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E1C88" w14:textId="69065FF5" w:rsidR="003C6C51" w:rsidRPr="003C6C51" w:rsidRDefault="003C6C51" w:rsidP="003C6C51">
      <w:pPr>
        <w:pStyle w:val="NormalWeb"/>
        <w:rPr>
          <w:rFonts w:asciiTheme="minorHAnsi" w:hAnsiTheme="minorHAnsi"/>
          <w:b/>
          <w:bCs/>
          <w:sz w:val="28"/>
          <w:szCs w:val="28"/>
        </w:rPr>
      </w:pPr>
      <w:r w:rsidRPr="003C6C51">
        <w:rPr>
          <w:rFonts w:asciiTheme="minorHAnsi" w:hAnsiTheme="minorHAnsi"/>
          <w:noProof/>
        </w:rPr>
        <w:drawing>
          <wp:anchor distT="0" distB="0" distL="114300" distR="114300" simplePos="0" relativeHeight="251669504" behindDoc="0" locked="0" layoutInCell="1" allowOverlap="1" wp14:anchorId="6B25A88A" wp14:editId="5C267BCC">
            <wp:simplePos x="0" y="0"/>
            <wp:positionH relativeFrom="column">
              <wp:posOffset>5019675</wp:posOffset>
            </wp:positionH>
            <wp:positionV relativeFrom="paragraph">
              <wp:posOffset>0</wp:posOffset>
            </wp:positionV>
            <wp:extent cx="1622002" cy="648000"/>
            <wp:effectExtent l="0" t="0" r="0" b="0"/>
            <wp:wrapSquare wrapText="bothSides"/>
            <wp:docPr id="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2002"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55E" w:rsidRPr="003C6C51">
        <w:rPr>
          <w:rFonts w:asciiTheme="minorHAnsi" w:hAnsiTheme="minorHAnsi"/>
          <w:b/>
          <w:bCs/>
          <w:sz w:val="28"/>
          <w:szCs w:val="28"/>
        </w:rPr>
        <w:t>Annual Complaints &amp; Service Improvement Report</w:t>
      </w:r>
      <w:r w:rsidR="00120975" w:rsidRPr="003C6C51">
        <w:rPr>
          <w:rFonts w:asciiTheme="minorHAnsi" w:hAnsiTheme="minorHAnsi"/>
          <w:b/>
          <w:bCs/>
          <w:sz w:val="28"/>
          <w:szCs w:val="28"/>
        </w:rPr>
        <w:t xml:space="preserve"> 202</w:t>
      </w:r>
      <w:r>
        <w:rPr>
          <w:rFonts w:asciiTheme="minorHAnsi" w:hAnsiTheme="minorHAnsi"/>
          <w:b/>
          <w:bCs/>
          <w:sz w:val="28"/>
          <w:szCs w:val="28"/>
        </w:rPr>
        <w:t>4</w:t>
      </w:r>
      <w:r w:rsidR="00120975" w:rsidRPr="003C6C51">
        <w:rPr>
          <w:rFonts w:asciiTheme="minorHAnsi" w:hAnsiTheme="minorHAnsi"/>
          <w:b/>
          <w:bCs/>
          <w:sz w:val="28"/>
          <w:szCs w:val="28"/>
        </w:rPr>
        <w:t>-2</w:t>
      </w:r>
      <w:r>
        <w:rPr>
          <w:rFonts w:asciiTheme="minorHAnsi" w:hAnsiTheme="minorHAnsi"/>
          <w:b/>
          <w:bCs/>
          <w:sz w:val="28"/>
          <w:szCs w:val="28"/>
        </w:rPr>
        <w:t>5</w:t>
      </w:r>
    </w:p>
    <w:p w14:paraId="769B523F" w14:textId="7E750AA0" w:rsidR="007E455E" w:rsidRDefault="007E455E" w:rsidP="007E455E">
      <w:pPr>
        <w:rPr>
          <w:b/>
          <w:bCs/>
          <w:sz w:val="28"/>
          <w:szCs w:val="28"/>
        </w:rPr>
      </w:pPr>
    </w:p>
    <w:p w14:paraId="4CBF9F9C" w14:textId="56B95260" w:rsidR="00C10771" w:rsidRDefault="00C10771" w:rsidP="007E455E">
      <w:pPr>
        <w:rPr>
          <w:b/>
          <w:bCs/>
          <w:sz w:val="28"/>
          <w:szCs w:val="28"/>
        </w:rPr>
      </w:pPr>
      <w:r w:rsidRPr="00C10771">
        <w:rPr>
          <w:b/>
          <w:bCs/>
          <w:sz w:val="24"/>
          <w:szCs w:val="24"/>
        </w:rPr>
        <w:t>Date</w:t>
      </w:r>
      <w:r w:rsidR="00FF349D">
        <w:rPr>
          <w:b/>
          <w:bCs/>
          <w:sz w:val="24"/>
          <w:szCs w:val="24"/>
        </w:rPr>
        <w:t>:</w:t>
      </w:r>
      <w:r w:rsidRPr="00C10771">
        <w:rPr>
          <w:b/>
          <w:bCs/>
          <w:sz w:val="24"/>
          <w:szCs w:val="24"/>
        </w:rPr>
        <w:t xml:space="preserve"> </w:t>
      </w:r>
      <w:r w:rsidR="003C6C51">
        <w:rPr>
          <w:b/>
          <w:bCs/>
          <w:sz w:val="24"/>
          <w:szCs w:val="24"/>
        </w:rPr>
        <w:t>1</w:t>
      </w:r>
      <w:r w:rsidR="003C6C51" w:rsidRPr="003C6C51">
        <w:rPr>
          <w:b/>
          <w:bCs/>
          <w:sz w:val="24"/>
          <w:szCs w:val="24"/>
          <w:vertAlign w:val="superscript"/>
        </w:rPr>
        <w:t>st</w:t>
      </w:r>
      <w:r w:rsidR="003C6C51">
        <w:rPr>
          <w:b/>
          <w:bCs/>
          <w:sz w:val="24"/>
          <w:szCs w:val="24"/>
        </w:rPr>
        <w:t xml:space="preserve"> May 2025</w:t>
      </w:r>
    </w:p>
    <w:tbl>
      <w:tblPr>
        <w:tblStyle w:val="TableGrid"/>
        <w:tblW w:w="0" w:type="auto"/>
        <w:tblLook w:val="04A0" w:firstRow="1" w:lastRow="0" w:firstColumn="1" w:lastColumn="0" w:noHBand="0" w:noVBand="1"/>
      </w:tblPr>
      <w:tblGrid>
        <w:gridCol w:w="1696"/>
        <w:gridCol w:w="8760"/>
      </w:tblGrid>
      <w:tr w:rsidR="00C10771" w:rsidRPr="00C261AF" w14:paraId="565A98B0" w14:textId="77777777" w:rsidTr="71B1FDD8">
        <w:tc>
          <w:tcPr>
            <w:tcW w:w="1696" w:type="dxa"/>
          </w:tcPr>
          <w:p w14:paraId="29C2AC07" w14:textId="4833BF1D" w:rsidR="00C10771" w:rsidRPr="00C261AF" w:rsidRDefault="007E455E">
            <w:pPr>
              <w:rPr>
                <w:b/>
                <w:bCs/>
              </w:rPr>
            </w:pPr>
            <w:r>
              <w:rPr>
                <w:b/>
                <w:bCs/>
              </w:rPr>
              <w:t>Title</w:t>
            </w:r>
          </w:p>
        </w:tc>
        <w:tc>
          <w:tcPr>
            <w:tcW w:w="8760" w:type="dxa"/>
          </w:tcPr>
          <w:p w14:paraId="2C4E63E2" w14:textId="2EB0185D" w:rsidR="00C10771" w:rsidRPr="00C261AF" w:rsidRDefault="007E455E">
            <w:pPr>
              <w:rPr>
                <w:b/>
                <w:bCs/>
              </w:rPr>
            </w:pPr>
            <w:r>
              <w:rPr>
                <w:b/>
                <w:bCs/>
              </w:rPr>
              <w:t>Annual Complaints &amp; Service Improvement Report</w:t>
            </w:r>
            <w:r w:rsidR="00C10771" w:rsidRPr="00C261AF">
              <w:rPr>
                <w:b/>
                <w:bCs/>
              </w:rPr>
              <w:t xml:space="preserve"> </w:t>
            </w:r>
          </w:p>
        </w:tc>
      </w:tr>
      <w:tr w:rsidR="00C10771" w:rsidRPr="00C261AF" w14:paraId="07B8E217" w14:textId="77777777" w:rsidTr="71B1FDD8">
        <w:tc>
          <w:tcPr>
            <w:tcW w:w="1696" w:type="dxa"/>
          </w:tcPr>
          <w:p w14:paraId="6CA06BA1" w14:textId="041AF104" w:rsidR="00C10771" w:rsidRPr="00C261AF" w:rsidRDefault="007E455E">
            <w:pPr>
              <w:rPr>
                <w:b/>
                <w:bCs/>
              </w:rPr>
            </w:pPr>
            <w:r>
              <w:rPr>
                <w:b/>
                <w:bCs/>
              </w:rPr>
              <w:t>Author</w:t>
            </w:r>
          </w:p>
        </w:tc>
        <w:tc>
          <w:tcPr>
            <w:tcW w:w="8760" w:type="dxa"/>
          </w:tcPr>
          <w:p w14:paraId="614DFB91" w14:textId="7C731C97" w:rsidR="00C10771" w:rsidRPr="00C261AF" w:rsidRDefault="00120975">
            <w:r>
              <w:t>Rachel Bradley</w:t>
            </w:r>
          </w:p>
        </w:tc>
      </w:tr>
      <w:tr w:rsidR="00C10771" w:rsidRPr="00C261AF" w14:paraId="6CF3FFE8" w14:textId="77777777" w:rsidTr="71B1FDD8">
        <w:tc>
          <w:tcPr>
            <w:tcW w:w="1696" w:type="dxa"/>
          </w:tcPr>
          <w:p w14:paraId="5AC63BDC" w14:textId="1DE207E5" w:rsidR="00C10771" w:rsidRPr="00C261AF" w:rsidRDefault="00021850">
            <w:pPr>
              <w:rPr>
                <w:b/>
                <w:bCs/>
              </w:rPr>
            </w:pPr>
            <w:r>
              <w:rPr>
                <w:b/>
                <w:bCs/>
              </w:rPr>
              <w:t xml:space="preserve">Date </w:t>
            </w:r>
            <w:r w:rsidR="00120975">
              <w:rPr>
                <w:b/>
                <w:bCs/>
              </w:rPr>
              <w:t>Reviewed</w:t>
            </w:r>
            <w:r>
              <w:rPr>
                <w:b/>
                <w:bCs/>
              </w:rPr>
              <w:t xml:space="preserve"> </w:t>
            </w:r>
          </w:p>
        </w:tc>
        <w:tc>
          <w:tcPr>
            <w:tcW w:w="8760" w:type="dxa"/>
          </w:tcPr>
          <w:p w14:paraId="01F346E9" w14:textId="17453D8B" w:rsidR="00C10771" w:rsidRPr="00C261AF" w:rsidRDefault="00120975">
            <w:r>
              <w:t>April 202</w:t>
            </w:r>
            <w:r w:rsidR="003C6C51">
              <w:t>5</w:t>
            </w:r>
          </w:p>
        </w:tc>
      </w:tr>
      <w:tr w:rsidR="00C10771" w:rsidRPr="00C261AF" w14:paraId="7BD21773" w14:textId="77777777" w:rsidTr="71B1FDD8">
        <w:tc>
          <w:tcPr>
            <w:tcW w:w="1696" w:type="dxa"/>
          </w:tcPr>
          <w:p w14:paraId="67AD4804" w14:textId="1AFFDC18" w:rsidR="00C10771" w:rsidRPr="00C261AF" w:rsidRDefault="00021850">
            <w:pPr>
              <w:rPr>
                <w:b/>
                <w:bCs/>
              </w:rPr>
            </w:pPr>
            <w:r>
              <w:rPr>
                <w:b/>
                <w:bCs/>
              </w:rPr>
              <w:t>Next Review</w:t>
            </w:r>
          </w:p>
        </w:tc>
        <w:tc>
          <w:tcPr>
            <w:tcW w:w="8760" w:type="dxa"/>
          </w:tcPr>
          <w:p w14:paraId="7DB09F09" w14:textId="55F2BC16" w:rsidR="00C10771" w:rsidRPr="00C261AF" w:rsidRDefault="00120975">
            <w:r>
              <w:t>April 202</w:t>
            </w:r>
            <w:r w:rsidR="003C6C51">
              <w:t>6</w:t>
            </w:r>
          </w:p>
        </w:tc>
      </w:tr>
      <w:tr w:rsidR="00C10771" w:rsidRPr="00C261AF" w14:paraId="2E4B3440" w14:textId="77777777" w:rsidTr="71B1FDD8">
        <w:tc>
          <w:tcPr>
            <w:tcW w:w="1696" w:type="dxa"/>
          </w:tcPr>
          <w:p w14:paraId="45DA884B" w14:textId="4F817CF2" w:rsidR="00C10771" w:rsidRPr="00C261AF" w:rsidRDefault="00021850">
            <w:pPr>
              <w:rPr>
                <w:b/>
                <w:bCs/>
              </w:rPr>
            </w:pPr>
            <w:r>
              <w:rPr>
                <w:b/>
                <w:bCs/>
              </w:rPr>
              <w:t>Purpose</w:t>
            </w:r>
          </w:p>
        </w:tc>
        <w:tc>
          <w:tcPr>
            <w:tcW w:w="8760" w:type="dxa"/>
          </w:tcPr>
          <w:p w14:paraId="1BA45054" w14:textId="05F9D979" w:rsidR="007C5295" w:rsidRDefault="00120975">
            <w:r>
              <w:t xml:space="preserve">To update the Board on the changes made to the complaints handling self-assessment. To share annual performance, trends and the service improvements which have been identified for improvement. </w:t>
            </w:r>
          </w:p>
          <w:p w14:paraId="6BAB8647" w14:textId="725AB0D5" w:rsidR="00E9258D" w:rsidRPr="00C261AF" w:rsidRDefault="00E9258D"/>
        </w:tc>
      </w:tr>
    </w:tbl>
    <w:p w14:paraId="49D68582" w14:textId="77777777" w:rsidR="00FF4D2E" w:rsidRDefault="00FF4D2E" w:rsidP="00120975">
      <w:pPr>
        <w:rPr>
          <w:b/>
          <w:bCs/>
        </w:rPr>
      </w:pPr>
    </w:p>
    <w:p w14:paraId="170A0D98" w14:textId="08BB8368" w:rsidR="00120975" w:rsidRDefault="003C1A5F" w:rsidP="00120975">
      <w:pPr>
        <w:pStyle w:val="ListParagraph"/>
        <w:numPr>
          <w:ilvl w:val="0"/>
          <w:numId w:val="1"/>
        </w:numPr>
        <w:rPr>
          <w:b/>
          <w:bCs/>
        </w:rPr>
      </w:pPr>
      <w:r>
        <w:rPr>
          <w:b/>
          <w:bCs/>
        </w:rPr>
        <w:t>Purpose &amp; Vision</w:t>
      </w:r>
    </w:p>
    <w:p w14:paraId="352F0158" w14:textId="79AC7418" w:rsidR="00120975" w:rsidRDefault="00120975" w:rsidP="00120975">
      <w:r w:rsidRPr="00120975">
        <w:t xml:space="preserve">Here </w:t>
      </w:r>
      <w:r w:rsidR="002C0D54">
        <w:t>at</w:t>
      </w:r>
      <w:r w:rsidRPr="00120975">
        <w:t xml:space="preserve"> Hellens Residential</w:t>
      </w:r>
      <w:r w:rsidR="00706290">
        <w:t xml:space="preserve">, we are committed to delivering </w:t>
      </w:r>
      <w:r w:rsidR="003C1A5F">
        <w:t xml:space="preserve">the highest level of customer service. Our vision is to create sustainable communities for people to live and work. </w:t>
      </w:r>
    </w:p>
    <w:p w14:paraId="5748FA49" w14:textId="7AA5530B" w:rsidR="003C1A5F" w:rsidRDefault="003C1A5F" w:rsidP="00120975">
      <w:r>
        <w:t xml:space="preserve">However, we know that we do not always get this right and </w:t>
      </w:r>
      <w:r w:rsidR="00607176">
        <w:t xml:space="preserve">therefore we encourage feedback from our customers to ensure that we can continually fine tune and improve the service we provide. </w:t>
      </w:r>
    </w:p>
    <w:p w14:paraId="43439659" w14:textId="3B6FC753" w:rsidR="00607176" w:rsidRDefault="00607176" w:rsidP="00607176">
      <w:r>
        <w:t xml:space="preserve">As a small Registered Provider of Social Housing we are not able to have a dedicated team for managing complaints. We do have a member of staff </w:t>
      </w:r>
      <w:r w:rsidR="009A6C87">
        <w:t>who has</w:t>
      </w:r>
      <w:r>
        <w:t xml:space="preserve"> responsibility </w:t>
      </w:r>
      <w:r w:rsidR="009A6C87">
        <w:t xml:space="preserve">for Complaints </w:t>
      </w:r>
      <w:r>
        <w:t xml:space="preserve">and feeds directly in to the Managing Director. This provides the Directors with a clear visibility of all complaints that we are handling and the resulting outcomes. </w:t>
      </w:r>
    </w:p>
    <w:p w14:paraId="5A8E27CF" w14:textId="77777777" w:rsidR="00607176" w:rsidRDefault="00607176" w:rsidP="00607176"/>
    <w:p w14:paraId="249F3ADD" w14:textId="6BE605C9" w:rsidR="00607176" w:rsidRPr="009D592E" w:rsidRDefault="00607176" w:rsidP="00607176">
      <w:pPr>
        <w:pStyle w:val="ListParagraph"/>
        <w:numPr>
          <w:ilvl w:val="0"/>
          <w:numId w:val="1"/>
        </w:numPr>
        <w:rPr>
          <w:b/>
          <w:bCs/>
        </w:rPr>
      </w:pPr>
      <w:r w:rsidRPr="009D592E">
        <w:rPr>
          <w:b/>
          <w:bCs/>
        </w:rPr>
        <w:t>Context</w:t>
      </w:r>
    </w:p>
    <w:p w14:paraId="1FA56615" w14:textId="0F0618CC" w:rsidR="00607176" w:rsidRDefault="00607176" w:rsidP="00607176">
      <w:r>
        <w:t>In April 202</w:t>
      </w:r>
      <w:r w:rsidR="007C0137">
        <w:t>5</w:t>
      </w:r>
      <w:r>
        <w:t xml:space="preserve"> the Board was updated on Hellens Residential’s compliance against the revised Housing Ombudsman Complaint Handling Code. The Code came in to effect from the 1</w:t>
      </w:r>
      <w:r w:rsidRPr="00607176">
        <w:rPr>
          <w:vertAlign w:val="superscript"/>
        </w:rPr>
        <w:t>st</w:t>
      </w:r>
      <w:r>
        <w:t xml:space="preserve"> April 2024. </w:t>
      </w:r>
    </w:p>
    <w:p w14:paraId="0A74242B" w14:textId="6302A7F2" w:rsidR="006627A9" w:rsidRDefault="006627A9" w:rsidP="00607176">
      <w:r>
        <w:t>Sections 8.1 and 8.2 of the code state that: Landlords must produce an annual complaints performance and service improvement report for scrutiny and challenge, which must include:</w:t>
      </w:r>
    </w:p>
    <w:p w14:paraId="1D6591F5" w14:textId="4092C4C3" w:rsidR="009D592E" w:rsidRDefault="009D592E" w:rsidP="009D592E">
      <w:pPr>
        <w:pStyle w:val="ListParagraph"/>
        <w:numPr>
          <w:ilvl w:val="0"/>
          <w:numId w:val="2"/>
        </w:numPr>
      </w:pPr>
      <w:r>
        <w:t xml:space="preserve">the annual self-assessment against this Code to ensure their complaint handling policy remains in line with its requirements. </w:t>
      </w:r>
    </w:p>
    <w:p w14:paraId="33DCE629" w14:textId="14263C98" w:rsidR="009D592E" w:rsidRDefault="009D592E" w:rsidP="009D592E">
      <w:pPr>
        <w:pStyle w:val="ListParagraph"/>
        <w:numPr>
          <w:ilvl w:val="0"/>
          <w:numId w:val="2"/>
        </w:numPr>
      </w:pPr>
      <w:r>
        <w:t xml:space="preserve">a qualitative and quantitative analysis of the landlord’s complaint handling performance. This must also include a summary of the types of complaints the landlord has refused to accept; </w:t>
      </w:r>
    </w:p>
    <w:p w14:paraId="3C768431" w14:textId="03656883" w:rsidR="009D592E" w:rsidRDefault="009D592E" w:rsidP="009D592E">
      <w:pPr>
        <w:pStyle w:val="ListParagraph"/>
        <w:numPr>
          <w:ilvl w:val="0"/>
          <w:numId w:val="2"/>
        </w:numPr>
      </w:pPr>
      <w:r>
        <w:t xml:space="preserve">any findings of non-compliance with this Code by the Ombudsman; </w:t>
      </w:r>
    </w:p>
    <w:p w14:paraId="29BA28B7" w14:textId="45F00379" w:rsidR="009D592E" w:rsidRDefault="009D592E" w:rsidP="009D592E">
      <w:pPr>
        <w:pStyle w:val="ListParagraph"/>
        <w:numPr>
          <w:ilvl w:val="0"/>
          <w:numId w:val="2"/>
        </w:numPr>
      </w:pPr>
      <w:r>
        <w:t xml:space="preserve">the service improvements made as a result of the learning from complaints; </w:t>
      </w:r>
    </w:p>
    <w:p w14:paraId="630EF74D" w14:textId="77777777" w:rsidR="009D592E" w:rsidRDefault="009D592E" w:rsidP="009D592E">
      <w:pPr>
        <w:pStyle w:val="ListParagraph"/>
        <w:numPr>
          <w:ilvl w:val="0"/>
          <w:numId w:val="2"/>
        </w:numPr>
      </w:pPr>
      <w:r>
        <w:t xml:space="preserve">any annual report about the landlord’s performance from the Ombudsman; </w:t>
      </w:r>
    </w:p>
    <w:p w14:paraId="11E04397" w14:textId="06576CC2" w:rsidR="006627A9" w:rsidRDefault="009D592E" w:rsidP="009D592E">
      <w:pPr>
        <w:pStyle w:val="ListParagraph"/>
        <w:numPr>
          <w:ilvl w:val="0"/>
          <w:numId w:val="2"/>
        </w:numPr>
      </w:pPr>
      <w:r>
        <w:t xml:space="preserve">any other relevant reports or publications produced by the Ombudsman in relation to the work of the landlord.  </w:t>
      </w:r>
    </w:p>
    <w:p w14:paraId="54E6E256" w14:textId="6F8F0707" w:rsidR="009D592E" w:rsidRDefault="009D592E" w:rsidP="009D592E">
      <w:r>
        <w:t>The annual complaints performance and service improvement report must be reported to the landlord’s governing body (or equivalent) and published on the section of its website relating to complaints. The governing body’s response to the report must be published alongside this.</w:t>
      </w:r>
    </w:p>
    <w:p w14:paraId="14ABDE76" w14:textId="7605564E" w:rsidR="009A6C87" w:rsidRPr="002C0D54" w:rsidRDefault="009A6C87" w:rsidP="009A6C87">
      <w:pPr>
        <w:pStyle w:val="ListParagraph"/>
        <w:numPr>
          <w:ilvl w:val="0"/>
          <w:numId w:val="1"/>
        </w:numPr>
        <w:rPr>
          <w:b/>
          <w:bCs/>
        </w:rPr>
      </w:pPr>
      <w:r w:rsidRPr="002C0D54">
        <w:rPr>
          <w:b/>
          <w:bCs/>
        </w:rPr>
        <w:lastRenderedPageBreak/>
        <w:t>Self-assessment against the Complaints Handling Code</w:t>
      </w:r>
    </w:p>
    <w:p w14:paraId="0FFE3908" w14:textId="26EC9640" w:rsidR="009D592E" w:rsidRDefault="009D592E" w:rsidP="009D592E">
      <w:r>
        <w:t>The self-assessment</w:t>
      </w:r>
      <w:r w:rsidR="00FE654B">
        <w:t xml:space="preserve">, which is published on our website has been updated. We are happy to report that we are fully compliant </w:t>
      </w:r>
      <w:r w:rsidR="002C0D54">
        <w:t xml:space="preserve">with the Housing Ombudsman’s Complaint Handling Code and there are no areas of non-compliance. </w:t>
      </w:r>
    </w:p>
    <w:p w14:paraId="364D025A" w14:textId="7FD246A9" w:rsidR="002C0D54" w:rsidRDefault="002C0D54" w:rsidP="009D592E">
      <w:r>
        <w:t>The self-assessment</w:t>
      </w:r>
      <w:r w:rsidR="00A148C3">
        <w:t xml:space="preserve"> will be reviewed</w:t>
      </w:r>
      <w:r>
        <w:t xml:space="preserve"> if any of the following circumstances occur:</w:t>
      </w:r>
    </w:p>
    <w:p w14:paraId="68EAD4A4" w14:textId="2FFBEF3B" w:rsidR="002C0D54" w:rsidRDefault="002C0D54" w:rsidP="002C0D54">
      <w:pPr>
        <w:pStyle w:val="ListParagraph"/>
        <w:numPr>
          <w:ilvl w:val="0"/>
          <w:numId w:val="3"/>
        </w:numPr>
      </w:pPr>
      <w:r>
        <w:t>There be a significant restructure, merger and/or change in procedures</w:t>
      </w:r>
    </w:p>
    <w:p w14:paraId="768DC5EB" w14:textId="32FF7088" w:rsidR="002C0D54" w:rsidRDefault="002C0D54" w:rsidP="002C0D54">
      <w:pPr>
        <w:pStyle w:val="ListParagraph"/>
        <w:numPr>
          <w:ilvl w:val="0"/>
          <w:numId w:val="3"/>
        </w:numPr>
      </w:pPr>
      <w:r>
        <w:t>Following an investigation from the Housing Ombudsman</w:t>
      </w:r>
    </w:p>
    <w:p w14:paraId="658E22D9" w14:textId="2FF67B83" w:rsidR="002C0D54" w:rsidRDefault="002C0D54" w:rsidP="002C0D54">
      <w:pPr>
        <w:pStyle w:val="ListParagraph"/>
        <w:numPr>
          <w:ilvl w:val="0"/>
          <w:numId w:val="3"/>
        </w:numPr>
      </w:pPr>
      <w:r>
        <w:t>Annually</w:t>
      </w:r>
    </w:p>
    <w:p w14:paraId="2B4E547E" w14:textId="5C8664DF" w:rsidR="002C0D54" w:rsidRDefault="002C0D54" w:rsidP="002C0D54"/>
    <w:p w14:paraId="632147B5" w14:textId="137FEABE" w:rsidR="009A6C87" w:rsidRPr="00751DD2" w:rsidRDefault="00751DD2" w:rsidP="009A6C87">
      <w:pPr>
        <w:pStyle w:val="ListParagraph"/>
        <w:numPr>
          <w:ilvl w:val="0"/>
          <w:numId w:val="1"/>
        </w:numPr>
        <w:rPr>
          <w:b/>
          <w:bCs/>
        </w:rPr>
      </w:pPr>
      <w:r w:rsidRPr="00751DD2">
        <w:rPr>
          <w:b/>
          <w:bCs/>
          <w:noProof/>
        </w:rPr>
        <mc:AlternateContent>
          <mc:Choice Requires="wpg">
            <w:drawing>
              <wp:anchor distT="0" distB="0" distL="114300" distR="114300" simplePos="0" relativeHeight="251662336" behindDoc="0" locked="0" layoutInCell="1" allowOverlap="1" wp14:anchorId="6DE3DCF5" wp14:editId="4A3FDB6B">
                <wp:simplePos x="0" y="0"/>
                <wp:positionH relativeFrom="column">
                  <wp:posOffset>3590925</wp:posOffset>
                </wp:positionH>
                <wp:positionV relativeFrom="paragraph">
                  <wp:posOffset>243205</wp:posOffset>
                </wp:positionV>
                <wp:extent cx="1871980" cy="1971675"/>
                <wp:effectExtent l="0" t="0" r="0" b="0"/>
                <wp:wrapNone/>
                <wp:docPr id="1071184328" name="Group 3"/>
                <wp:cNvGraphicFramePr/>
                <a:graphic xmlns:a="http://schemas.openxmlformats.org/drawingml/2006/main">
                  <a:graphicData uri="http://schemas.microsoft.com/office/word/2010/wordprocessingGroup">
                    <wpg:wgp>
                      <wpg:cNvGrpSpPr/>
                      <wpg:grpSpPr>
                        <a:xfrm>
                          <a:off x="0" y="0"/>
                          <a:ext cx="1871980" cy="1971675"/>
                          <a:chOff x="19050" y="-1"/>
                          <a:chExt cx="1872000" cy="1971676"/>
                        </a:xfrm>
                      </wpg:grpSpPr>
                      <wps:wsp>
                        <wps:cNvPr id="136159249" name="Oval 1"/>
                        <wps:cNvSpPr/>
                        <wps:spPr>
                          <a:xfrm>
                            <a:off x="19050" y="-1"/>
                            <a:ext cx="1872000" cy="187200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428CC8" w14:textId="77777777" w:rsidR="00EA31BD" w:rsidRDefault="00EA31BD" w:rsidP="00EA31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7004272" name="Text Box 2"/>
                        <wps:cNvSpPr txBox="1"/>
                        <wps:spPr>
                          <a:xfrm>
                            <a:off x="28575" y="247649"/>
                            <a:ext cx="1862455" cy="1724026"/>
                          </a:xfrm>
                          <a:prstGeom prst="rect">
                            <a:avLst/>
                          </a:prstGeom>
                          <a:noFill/>
                          <a:ln w="6350">
                            <a:noFill/>
                          </a:ln>
                        </wps:spPr>
                        <wps:txbx>
                          <w:txbxContent>
                            <w:p w14:paraId="19AA20D3" w14:textId="47F58443" w:rsidR="004C13C4" w:rsidRPr="004C13C4" w:rsidRDefault="004C13C4" w:rsidP="004C13C4">
                              <w:pPr>
                                <w:jc w:val="center"/>
                                <w:rPr>
                                  <w:color w:val="FFFFFF" w:themeColor="background1"/>
                                  <w:sz w:val="30"/>
                                  <w:szCs w:val="30"/>
                                </w:rPr>
                              </w:pPr>
                              <w:r w:rsidRPr="004C13C4">
                                <w:rPr>
                                  <w:color w:val="FFFFFF" w:themeColor="background1"/>
                                  <w:sz w:val="30"/>
                                  <w:szCs w:val="30"/>
                                </w:rPr>
                                <w:t>During 202</w:t>
                              </w:r>
                              <w:r w:rsidR="00AB0D75">
                                <w:rPr>
                                  <w:color w:val="FFFFFF" w:themeColor="background1"/>
                                  <w:sz w:val="30"/>
                                  <w:szCs w:val="30"/>
                                </w:rPr>
                                <w:t>4</w:t>
                              </w:r>
                              <w:r w:rsidRPr="004C13C4">
                                <w:rPr>
                                  <w:color w:val="FFFFFF" w:themeColor="background1"/>
                                  <w:sz w:val="30"/>
                                  <w:szCs w:val="30"/>
                                </w:rPr>
                                <w:t>/202</w:t>
                              </w:r>
                              <w:r w:rsidR="00AB0D75">
                                <w:rPr>
                                  <w:color w:val="FFFFFF" w:themeColor="background1"/>
                                  <w:sz w:val="30"/>
                                  <w:szCs w:val="30"/>
                                </w:rPr>
                                <w:t>5</w:t>
                              </w:r>
                              <w:r w:rsidRPr="004C13C4">
                                <w:rPr>
                                  <w:color w:val="FFFFFF" w:themeColor="background1"/>
                                  <w:sz w:val="30"/>
                                  <w:szCs w:val="30"/>
                                </w:rPr>
                                <w:t xml:space="preserve"> we received </w:t>
                              </w:r>
                              <w:r w:rsidRPr="004C13C4">
                                <w:rPr>
                                  <w:color w:val="FFFFFF" w:themeColor="background1"/>
                                  <w:sz w:val="30"/>
                                  <w:szCs w:val="30"/>
                                </w:rPr>
                                <w:br/>
                              </w:r>
                              <w:r w:rsidR="00AB0D75">
                                <w:rPr>
                                  <w:b/>
                                  <w:bCs/>
                                  <w:color w:val="FFFFFF" w:themeColor="background1"/>
                                  <w:sz w:val="52"/>
                                  <w:szCs w:val="52"/>
                                </w:rPr>
                                <w:t>6</w:t>
                              </w:r>
                              <w:r w:rsidRPr="004C13C4">
                                <w:rPr>
                                  <w:color w:val="FFFFFF" w:themeColor="background1"/>
                                  <w:sz w:val="30"/>
                                  <w:szCs w:val="30"/>
                                </w:rPr>
                                <w:br/>
                                <w:t xml:space="preserve">Stage 1 </w:t>
                              </w:r>
                              <w:r w:rsidRPr="004C13C4">
                                <w:rPr>
                                  <w:color w:val="FFFFFF" w:themeColor="background1"/>
                                  <w:sz w:val="30"/>
                                  <w:szCs w:val="30"/>
                                </w:rPr>
                                <w:br/>
                                <w:t>Complaints</w:t>
                              </w:r>
                            </w:p>
                            <w:p w14:paraId="18620618" w14:textId="77777777" w:rsidR="004C13C4" w:rsidRDefault="004C1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E3DCF5" id="Group 3" o:spid="_x0000_s1026" style="position:absolute;left:0;text-align:left;margin-left:282.75pt;margin-top:19.15pt;width:147.4pt;height:155.25pt;z-index:251662336;mso-width-relative:margin;mso-height-relative:margin" coordorigin="190" coordsize="18720,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">
                <v:oval id="Oval 1" o:spid="_x0000_s1027" style="position:absolute;left:190;width:18720;height:18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" fillcolor="#00b050" stroked="f" strokeweight="1pt">
                  <v:stroke joinstyle="miter"/>
                  <v:textbox>
                    <w:txbxContent>
                      <w:p w14:paraId="3B428CC8" w14:textId="77777777" w:rsidR="00EA31BD" w:rsidRDefault="00EA31BD" w:rsidP="00EA31BD">
                        <w:pPr>
                          <w:jc w:val="center"/>
                        </w:pPr>
                      </w:p>
                    </w:txbxContent>
                  </v:textbox>
                </v:oval>
                <v:shapetype id="_x0000_t202" coordsize="21600,21600" o:spt="202" path="m,l,21600r21600,l21600,xe">
                  <v:stroke joinstyle="miter"/>
                  <v:path gradientshapeok="t" o:connecttype="rect"/>
                </v:shapetype>
                <v:shape id="Text Box 2" o:spid="_x0000_s1028" type="#_x0000_t202" style="position:absolute;left:285;top:2476;width:18625;height:17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" filled="f" stroked="f" strokeweight=".5pt">
                  <v:textbox>
                    <w:txbxContent>
                      <w:p w14:paraId="19AA20D3" w14:textId="47F58443" w:rsidR="004C13C4" w:rsidRPr="004C13C4" w:rsidRDefault="004C13C4" w:rsidP="004C13C4">
                        <w:pPr>
                          <w:jc w:val="center"/>
                          <w:rPr>
                            <w:color w:val="FFFFFF" w:themeColor="background1"/>
                            <w:sz w:val="30"/>
                            <w:szCs w:val="30"/>
                          </w:rPr>
                        </w:pPr>
                        <w:r w:rsidRPr="004C13C4">
                          <w:rPr>
                            <w:color w:val="FFFFFF" w:themeColor="background1"/>
                            <w:sz w:val="30"/>
                            <w:szCs w:val="30"/>
                          </w:rPr>
                          <w:t>During 202</w:t>
                        </w:r>
                        <w:r w:rsidR="00AB0D75">
                          <w:rPr>
                            <w:color w:val="FFFFFF" w:themeColor="background1"/>
                            <w:sz w:val="30"/>
                            <w:szCs w:val="30"/>
                          </w:rPr>
                          <w:t>4</w:t>
                        </w:r>
                        <w:r w:rsidRPr="004C13C4">
                          <w:rPr>
                            <w:color w:val="FFFFFF" w:themeColor="background1"/>
                            <w:sz w:val="30"/>
                            <w:szCs w:val="30"/>
                          </w:rPr>
                          <w:t>/202</w:t>
                        </w:r>
                        <w:r w:rsidR="00AB0D75">
                          <w:rPr>
                            <w:color w:val="FFFFFF" w:themeColor="background1"/>
                            <w:sz w:val="30"/>
                            <w:szCs w:val="30"/>
                          </w:rPr>
                          <w:t>5</w:t>
                        </w:r>
                        <w:r w:rsidRPr="004C13C4">
                          <w:rPr>
                            <w:color w:val="FFFFFF" w:themeColor="background1"/>
                            <w:sz w:val="30"/>
                            <w:szCs w:val="30"/>
                          </w:rPr>
                          <w:t xml:space="preserve"> we received </w:t>
                        </w:r>
                        <w:r w:rsidRPr="004C13C4">
                          <w:rPr>
                            <w:color w:val="FFFFFF" w:themeColor="background1"/>
                            <w:sz w:val="30"/>
                            <w:szCs w:val="30"/>
                          </w:rPr>
                          <w:br/>
                        </w:r>
                        <w:r w:rsidR="00AB0D75">
                          <w:rPr>
                            <w:b/>
                            <w:bCs/>
                            <w:color w:val="FFFFFF" w:themeColor="background1"/>
                            <w:sz w:val="52"/>
                            <w:szCs w:val="52"/>
                          </w:rPr>
                          <w:t>6</w:t>
                        </w:r>
                        <w:r w:rsidRPr="004C13C4">
                          <w:rPr>
                            <w:color w:val="FFFFFF" w:themeColor="background1"/>
                            <w:sz w:val="30"/>
                            <w:szCs w:val="30"/>
                          </w:rPr>
                          <w:br/>
                          <w:t xml:space="preserve">Stage 1 </w:t>
                        </w:r>
                        <w:r w:rsidRPr="004C13C4">
                          <w:rPr>
                            <w:color w:val="FFFFFF" w:themeColor="background1"/>
                            <w:sz w:val="30"/>
                            <w:szCs w:val="30"/>
                          </w:rPr>
                          <w:br/>
                          <w:t>Complaints</w:t>
                        </w:r>
                      </w:p>
                      <w:p w14:paraId="18620618" w14:textId="77777777" w:rsidR="004C13C4" w:rsidRDefault="004C13C4"/>
                    </w:txbxContent>
                  </v:textbox>
                </v:shape>
              </v:group>
            </w:pict>
          </mc:Fallback>
        </mc:AlternateContent>
      </w:r>
      <w:r w:rsidRPr="00751DD2">
        <w:rPr>
          <w:b/>
          <w:bCs/>
          <w:noProof/>
        </w:rPr>
        <mc:AlternateContent>
          <mc:Choice Requires="wpg">
            <w:drawing>
              <wp:anchor distT="0" distB="0" distL="114300" distR="114300" simplePos="0" relativeHeight="251664384" behindDoc="0" locked="0" layoutInCell="1" allowOverlap="1" wp14:anchorId="26DEDF11" wp14:editId="08F2EA7B">
                <wp:simplePos x="0" y="0"/>
                <wp:positionH relativeFrom="column">
                  <wp:posOffset>5048250</wp:posOffset>
                </wp:positionH>
                <wp:positionV relativeFrom="paragraph">
                  <wp:posOffset>1268095</wp:posOffset>
                </wp:positionV>
                <wp:extent cx="1752600" cy="1885951"/>
                <wp:effectExtent l="0" t="0" r="0" b="0"/>
                <wp:wrapNone/>
                <wp:docPr id="1803013477" name="Group 3"/>
                <wp:cNvGraphicFramePr/>
                <a:graphic xmlns:a="http://schemas.openxmlformats.org/drawingml/2006/main">
                  <a:graphicData uri="http://schemas.microsoft.com/office/word/2010/wordprocessingGroup">
                    <wpg:wgp>
                      <wpg:cNvGrpSpPr/>
                      <wpg:grpSpPr>
                        <a:xfrm>
                          <a:off x="0" y="0"/>
                          <a:ext cx="1752600" cy="1885951"/>
                          <a:chOff x="0" y="-1"/>
                          <a:chExt cx="1752600" cy="1885951"/>
                        </a:xfrm>
                      </wpg:grpSpPr>
                      <wps:wsp>
                        <wps:cNvPr id="739863201" name="Oval 1"/>
                        <wps:cNvSpPr/>
                        <wps:spPr>
                          <a:xfrm>
                            <a:off x="19050" y="-1"/>
                            <a:ext cx="1733550" cy="1735200"/>
                          </a:xfrm>
                          <a:prstGeom prst="ellipse">
                            <a:avLst/>
                          </a:prstGeom>
                          <a:solidFill>
                            <a:srgbClr val="00DA6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8CB9CB" w14:textId="77777777" w:rsidR="004C13C4" w:rsidRDefault="004C13C4" w:rsidP="004C13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8883976" name="Text Box 2"/>
                        <wps:cNvSpPr txBox="1"/>
                        <wps:spPr>
                          <a:xfrm>
                            <a:off x="0" y="219075"/>
                            <a:ext cx="1752600" cy="1666875"/>
                          </a:xfrm>
                          <a:prstGeom prst="rect">
                            <a:avLst/>
                          </a:prstGeom>
                          <a:noFill/>
                          <a:ln w="6350">
                            <a:noFill/>
                          </a:ln>
                        </wps:spPr>
                        <wps:txbx>
                          <w:txbxContent>
                            <w:p w14:paraId="7D5C7BF6" w14:textId="7DD7F9EC" w:rsidR="004C13C4" w:rsidRPr="004C13C4" w:rsidRDefault="004C13C4" w:rsidP="004C13C4">
                              <w:pPr>
                                <w:jc w:val="center"/>
                                <w:rPr>
                                  <w:color w:val="FFFFFF" w:themeColor="background1"/>
                                  <w:sz w:val="28"/>
                                  <w:szCs w:val="28"/>
                                </w:rPr>
                              </w:pPr>
                              <w:r w:rsidRPr="004C13C4">
                                <w:rPr>
                                  <w:color w:val="FFFFFF" w:themeColor="background1"/>
                                  <w:sz w:val="28"/>
                                  <w:szCs w:val="28"/>
                                </w:rPr>
                                <w:t>During 202</w:t>
                              </w:r>
                              <w:r w:rsidR="00AB0D75">
                                <w:rPr>
                                  <w:color w:val="FFFFFF" w:themeColor="background1"/>
                                  <w:sz w:val="28"/>
                                  <w:szCs w:val="28"/>
                                </w:rPr>
                                <w:t>4</w:t>
                              </w:r>
                              <w:r w:rsidRPr="004C13C4">
                                <w:rPr>
                                  <w:color w:val="FFFFFF" w:themeColor="background1"/>
                                  <w:sz w:val="28"/>
                                  <w:szCs w:val="28"/>
                                </w:rPr>
                                <w:t>/202</w:t>
                              </w:r>
                              <w:r w:rsidR="00AB0D75">
                                <w:rPr>
                                  <w:color w:val="FFFFFF" w:themeColor="background1"/>
                                  <w:sz w:val="28"/>
                                  <w:szCs w:val="28"/>
                                </w:rPr>
                                <w:t>5</w:t>
                              </w:r>
                              <w:r w:rsidRPr="004C13C4">
                                <w:rPr>
                                  <w:color w:val="FFFFFF" w:themeColor="background1"/>
                                  <w:sz w:val="28"/>
                                  <w:szCs w:val="28"/>
                                </w:rPr>
                                <w:t xml:space="preserve"> we received </w:t>
                              </w:r>
                              <w:r w:rsidRPr="004C13C4">
                                <w:rPr>
                                  <w:color w:val="FFFFFF" w:themeColor="background1"/>
                                  <w:sz w:val="28"/>
                                  <w:szCs w:val="28"/>
                                </w:rPr>
                                <w:br/>
                              </w:r>
                              <w:r w:rsidR="00AB0D75">
                                <w:rPr>
                                  <w:b/>
                                  <w:bCs/>
                                  <w:color w:val="FFFFFF" w:themeColor="background1"/>
                                  <w:sz w:val="48"/>
                                  <w:szCs w:val="48"/>
                                </w:rPr>
                                <w:t>1</w:t>
                              </w:r>
                              <w:r w:rsidRPr="004C13C4">
                                <w:rPr>
                                  <w:b/>
                                  <w:bCs/>
                                  <w:color w:val="FFFFFF" w:themeColor="background1"/>
                                  <w:sz w:val="40"/>
                                  <w:szCs w:val="40"/>
                                </w:rPr>
                                <w:t xml:space="preserve"> </w:t>
                              </w:r>
                              <w:r w:rsidRPr="004C13C4">
                                <w:rPr>
                                  <w:color w:val="FFFFFF" w:themeColor="background1"/>
                                  <w:sz w:val="28"/>
                                  <w:szCs w:val="28"/>
                                </w:rPr>
                                <w:br/>
                                <w:t xml:space="preserve">Stage </w:t>
                              </w:r>
                              <w:r>
                                <w:rPr>
                                  <w:color w:val="FFFFFF" w:themeColor="background1"/>
                                  <w:sz w:val="28"/>
                                  <w:szCs w:val="28"/>
                                </w:rPr>
                                <w:t>2</w:t>
                              </w:r>
                              <w:r w:rsidRPr="004C13C4">
                                <w:rPr>
                                  <w:color w:val="FFFFFF" w:themeColor="background1"/>
                                  <w:sz w:val="28"/>
                                  <w:szCs w:val="28"/>
                                </w:rPr>
                                <w:t xml:space="preserve"> </w:t>
                              </w:r>
                              <w:r>
                                <w:rPr>
                                  <w:color w:val="FFFFFF" w:themeColor="background1"/>
                                  <w:sz w:val="28"/>
                                  <w:szCs w:val="28"/>
                                </w:rPr>
                                <w:br/>
                              </w:r>
                              <w:r w:rsidRPr="004C13C4">
                                <w:rPr>
                                  <w:color w:val="FFFFFF" w:themeColor="background1"/>
                                  <w:sz w:val="28"/>
                                  <w:szCs w:val="28"/>
                                </w:rPr>
                                <w:t>Complaints</w:t>
                              </w:r>
                            </w:p>
                            <w:p w14:paraId="600C92C9" w14:textId="77777777" w:rsidR="004C13C4" w:rsidRDefault="004C13C4" w:rsidP="004C1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DEDF11" id="_x0000_s1029" style="position:absolute;left:0;text-align:left;margin-left:397.5pt;margin-top:99.85pt;width:138pt;height:148.5pt;z-index:251664384" coordorigin="" coordsize="17526,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">
                <v:oval id="Oval 1" o:spid="_x0000_s1030" style="position:absolute;left:190;width:17336;height:17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" fillcolor="#00da63" stroked="f" strokeweight="1pt">
                  <v:stroke joinstyle="miter"/>
                  <v:textbox>
                    <w:txbxContent>
                      <w:p w14:paraId="558CB9CB" w14:textId="77777777" w:rsidR="004C13C4" w:rsidRDefault="004C13C4" w:rsidP="004C13C4">
                        <w:pPr>
                          <w:jc w:val="center"/>
                        </w:pPr>
                      </w:p>
                    </w:txbxContent>
                  </v:textbox>
                </v:oval>
                <v:shape id="Text Box 2" o:spid="_x0000_s1031" type="#_x0000_t202" style="position:absolute;top:2190;width:17526;height:16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" filled="f" stroked="f" strokeweight=".5pt">
                  <v:textbox>
                    <w:txbxContent>
                      <w:p w14:paraId="7D5C7BF6" w14:textId="7DD7F9EC" w:rsidR="004C13C4" w:rsidRPr="004C13C4" w:rsidRDefault="004C13C4" w:rsidP="004C13C4">
                        <w:pPr>
                          <w:jc w:val="center"/>
                          <w:rPr>
                            <w:color w:val="FFFFFF" w:themeColor="background1"/>
                            <w:sz w:val="28"/>
                            <w:szCs w:val="28"/>
                          </w:rPr>
                        </w:pPr>
                        <w:r w:rsidRPr="004C13C4">
                          <w:rPr>
                            <w:color w:val="FFFFFF" w:themeColor="background1"/>
                            <w:sz w:val="28"/>
                            <w:szCs w:val="28"/>
                          </w:rPr>
                          <w:t>During 202</w:t>
                        </w:r>
                        <w:r w:rsidR="00AB0D75">
                          <w:rPr>
                            <w:color w:val="FFFFFF" w:themeColor="background1"/>
                            <w:sz w:val="28"/>
                            <w:szCs w:val="28"/>
                          </w:rPr>
                          <w:t>4</w:t>
                        </w:r>
                        <w:r w:rsidRPr="004C13C4">
                          <w:rPr>
                            <w:color w:val="FFFFFF" w:themeColor="background1"/>
                            <w:sz w:val="28"/>
                            <w:szCs w:val="28"/>
                          </w:rPr>
                          <w:t>/202</w:t>
                        </w:r>
                        <w:r w:rsidR="00AB0D75">
                          <w:rPr>
                            <w:color w:val="FFFFFF" w:themeColor="background1"/>
                            <w:sz w:val="28"/>
                            <w:szCs w:val="28"/>
                          </w:rPr>
                          <w:t>5</w:t>
                        </w:r>
                        <w:r w:rsidRPr="004C13C4">
                          <w:rPr>
                            <w:color w:val="FFFFFF" w:themeColor="background1"/>
                            <w:sz w:val="28"/>
                            <w:szCs w:val="28"/>
                          </w:rPr>
                          <w:t xml:space="preserve"> we received </w:t>
                        </w:r>
                        <w:r w:rsidRPr="004C13C4">
                          <w:rPr>
                            <w:color w:val="FFFFFF" w:themeColor="background1"/>
                            <w:sz w:val="28"/>
                            <w:szCs w:val="28"/>
                          </w:rPr>
                          <w:br/>
                        </w:r>
                        <w:r w:rsidR="00AB0D75">
                          <w:rPr>
                            <w:b/>
                            <w:bCs/>
                            <w:color w:val="FFFFFF" w:themeColor="background1"/>
                            <w:sz w:val="48"/>
                            <w:szCs w:val="48"/>
                          </w:rPr>
                          <w:t>1</w:t>
                        </w:r>
                        <w:r w:rsidRPr="004C13C4">
                          <w:rPr>
                            <w:b/>
                            <w:bCs/>
                            <w:color w:val="FFFFFF" w:themeColor="background1"/>
                            <w:sz w:val="40"/>
                            <w:szCs w:val="40"/>
                          </w:rPr>
                          <w:t xml:space="preserve"> </w:t>
                        </w:r>
                        <w:r w:rsidRPr="004C13C4">
                          <w:rPr>
                            <w:color w:val="FFFFFF" w:themeColor="background1"/>
                            <w:sz w:val="28"/>
                            <w:szCs w:val="28"/>
                          </w:rPr>
                          <w:br/>
                          <w:t xml:space="preserve">Stage </w:t>
                        </w:r>
                        <w:r>
                          <w:rPr>
                            <w:color w:val="FFFFFF" w:themeColor="background1"/>
                            <w:sz w:val="28"/>
                            <w:szCs w:val="28"/>
                          </w:rPr>
                          <w:t>2</w:t>
                        </w:r>
                        <w:r w:rsidRPr="004C13C4">
                          <w:rPr>
                            <w:color w:val="FFFFFF" w:themeColor="background1"/>
                            <w:sz w:val="28"/>
                            <w:szCs w:val="28"/>
                          </w:rPr>
                          <w:t xml:space="preserve"> </w:t>
                        </w:r>
                        <w:r>
                          <w:rPr>
                            <w:color w:val="FFFFFF" w:themeColor="background1"/>
                            <w:sz w:val="28"/>
                            <w:szCs w:val="28"/>
                          </w:rPr>
                          <w:br/>
                        </w:r>
                        <w:r w:rsidRPr="004C13C4">
                          <w:rPr>
                            <w:color w:val="FFFFFF" w:themeColor="background1"/>
                            <w:sz w:val="28"/>
                            <w:szCs w:val="28"/>
                          </w:rPr>
                          <w:t>Complaints</w:t>
                        </w:r>
                      </w:p>
                      <w:p w14:paraId="600C92C9" w14:textId="77777777" w:rsidR="004C13C4" w:rsidRDefault="004C13C4" w:rsidP="004C13C4"/>
                    </w:txbxContent>
                  </v:textbox>
                </v:shape>
              </v:group>
            </w:pict>
          </mc:Fallback>
        </mc:AlternateContent>
      </w:r>
      <w:r w:rsidR="009A6C87" w:rsidRPr="00751DD2">
        <w:rPr>
          <w:b/>
          <w:bCs/>
        </w:rPr>
        <w:t xml:space="preserve">Qualitative and </w:t>
      </w:r>
      <w:r w:rsidR="009D592E" w:rsidRPr="00751DD2">
        <w:rPr>
          <w:b/>
          <w:bCs/>
        </w:rPr>
        <w:t>Quantitative</w:t>
      </w:r>
      <w:r w:rsidR="009A6C87" w:rsidRPr="00751DD2">
        <w:rPr>
          <w:b/>
          <w:bCs/>
        </w:rPr>
        <w:t xml:space="preserve"> analysis of the Complaints Handling </w:t>
      </w:r>
      <w:r>
        <w:rPr>
          <w:b/>
          <w:bCs/>
        </w:rPr>
        <w:t>P</w:t>
      </w:r>
      <w:r w:rsidR="009A6C87" w:rsidRPr="00751DD2">
        <w:rPr>
          <w:b/>
          <w:bCs/>
        </w:rPr>
        <w:t>rocess</w:t>
      </w:r>
    </w:p>
    <w:tbl>
      <w:tblPr>
        <w:tblStyle w:val="TableGrid"/>
        <w:tblW w:w="0" w:type="auto"/>
        <w:tblLook w:val="04A0" w:firstRow="1" w:lastRow="0" w:firstColumn="1" w:lastColumn="0" w:noHBand="0" w:noVBand="1"/>
      </w:tblPr>
      <w:tblGrid>
        <w:gridCol w:w="3416"/>
        <w:gridCol w:w="1824"/>
      </w:tblGrid>
      <w:tr w:rsidR="00751DD2" w:rsidRPr="00751DD2" w14:paraId="2040E2F5" w14:textId="77777777" w:rsidTr="00751DD2">
        <w:trPr>
          <w:trHeight w:val="587"/>
        </w:trPr>
        <w:tc>
          <w:tcPr>
            <w:tcW w:w="3416" w:type="dxa"/>
            <w:shd w:val="clear" w:color="auto" w:fill="00B050"/>
            <w:noWrap/>
            <w:hideMark/>
          </w:tcPr>
          <w:p w14:paraId="7B092B67" w14:textId="77777777" w:rsidR="00751DD2" w:rsidRPr="00751DD2" w:rsidRDefault="00751DD2" w:rsidP="00751DD2">
            <w:pPr>
              <w:rPr>
                <w:color w:val="FFFFFF" w:themeColor="background1"/>
                <w:sz w:val="28"/>
                <w:szCs w:val="28"/>
              </w:rPr>
            </w:pPr>
          </w:p>
        </w:tc>
        <w:tc>
          <w:tcPr>
            <w:tcW w:w="1824" w:type="dxa"/>
            <w:shd w:val="clear" w:color="auto" w:fill="00B050"/>
            <w:noWrap/>
            <w:hideMark/>
          </w:tcPr>
          <w:p w14:paraId="29D30A5A" w14:textId="0CFAE860" w:rsidR="00751DD2" w:rsidRPr="00751DD2" w:rsidRDefault="00751DD2" w:rsidP="00751DD2">
            <w:pPr>
              <w:rPr>
                <w:b/>
                <w:bCs/>
                <w:color w:val="FFFFFF" w:themeColor="background1"/>
                <w:sz w:val="28"/>
                <w:szCs w:val="28"/>
              </w:rPr>
            </w:pPr>
            <w:r w:rsidRPr="00751DD2">
              <w:rPr>
                <w:b/>
                <w:bCs/>
                <w:color w:val="FFFFFF" w:themeColor="background1"/>
                <w:sz w:val="28"/>
                <w:szCs w:val="28"/>
              </w:rPr>
              <w:t>202</w:t>
            </w:r>
            <w:r w:rsidR="007E4ABB">
              <w:rPr>
                <w:b/>
                <w:bCs/>
                <w:color w:val="FFFFFF" w:themeColor="background1"/>
                <w:sz w:val="28"/>
                <w:szCs w:val="28"/>
              </w:rPr>
              <w:t>4</w:t>
            </w:r>
            <w:r w:rsidRPr="00751DD2">
              <w:rPr>
                <w:b/>
                <w:bCs/>
                <w:color w:val="FFFFFF" w:themeColor="background1"/>
                <w:sz w:val="28"/>
                <w:szCs w:val="28"/>
              </w:rPr>
              <w:t>-202</w:t>
            </w:r>
            <w:r w:rsidR="007E4ABB">
              <w:rPr>
                <w:b/>
                <w:bCs/>
                <w:color w:val="FFFFFF" w:themeColor="background1"/>
                <w:sz w:val="28"/>
                <w:szCs w:val="28"/>
              </w:rPr>
              <w:t>5</w:t>
            </w:r>
          </w:p>
        </w:tc>
      </w:tr>
      <w:tr w:rsidR="00751DD2" w:rsidRPr="00751DD2" w14:paraId="48ADE3F4" w14:textId="77777777" w:rsidTr="00751DD2">
        <w:trPr>
          <w:trHeight w:val="600"/>
        </w:trPr>
        <w:tc>
          <w:tcPr>
            <w:tcW w:w="3416" w:type="dxa"/>
            <w:hideMark/>
          </w:tcPr>
          <w:p w14:paraId="744F96AF" w14:textId="77777777" w:rsidR="00751DD2" w:rsidRPr="00751DD2" w:rsidRDefault="00751DD2" w:rsidP="00751DD2">
            <w:pPr>
              <w:rPr>
                <w:b/>
                <w:bCs/>
              </w:rPr>
            </w:pPr>
            <w:r w:rsidRPr="00751DD2">
              <w:rPr>
                <w:b/>
                <w:bCs/>
              </w:rPr>
              <w:t>Number of formal Complaints received during the year</w:t>
            </w:r>
          </w:p>
        </w:tc>
        <w:tc>
          <w:tcPr>
            <w:tcW w:w="1824" w:type="dxa"/>
            <w:hideMark/>
          </w:tcPr>
          <w:p w14:paraId="2C54B4EE" w14:textId="228795BB" w:rsidR="00751DD2" w:rsidRPr="00751DD2" w:rsidRDefault="00AB0D75" w:rsidP="00751DD2">
            <w:r>
              <w:t>6</w:t>
            </w:r>
          </w:p>
        </w:tc>
      </w:tr>
      <w:tr w:rsidR="00751DD2" w:rsidRPr="00751DD2" w14:paraId="733BC157" w14:textId="77777777" w:rsidTr="00751DD2">
        <w:trPr>
          <w:trHeight w:val="600"/>
        </w:trPr>
        <w:tc>
          <w:tcPr>
            <w:tcW w:w="3416" w:type="dxa"/>
            <w:hideMark/>
          </w:tcPr>
          <w:p w14:paraId="520EEB25" w14:textId="77777777" w:rsidR="00751DD2" w:rsidRPr="00751DD2" w:rsidRDefault="00751DD2" w:rsidP="00751DD2">
            <w:pPr>
              <w:rPr>
                <w:b/>
                <w:bCs/>
              </w:rPr>
            </w:pPr>
            <w:r w:rsidRPr="00751DD2">
              <w:rPr>
                <w:b/>
                <w:bCs/>
              </w:rPr>
              <w:t>Percentage of Stage 1 complaints responded to within target</w:t>
            </w:r>
          </w:p>
        </w:tc>
        <w:tc>
          <w:tcPr>
            <w:tcW w:w="1824" w:type="dxa"/>
            <w:hideMark/>
          </w:tcPr>
          <w:p w14:paraId="215FCCAD" w14:textId="36BDAE6B" w:rsidR="00751DD2" w:rsidRPr="00751DD2" w:rsidRDefault="00AB0D75" w:rsidP="00751DD2">
            <w:r>
              <w:t>100</w:t>
            </w:r>
            <w:r w:rsidR="00751DD2" w:rsidRPr="00751DD2">
              <w:t>%</w:t>
            </w:r>
          </w:p>
        </w:tc>
      </w:tr>
      <w:tr w:rsidR="00751DD2" w:rsidRPr="00751DD2" w14:paraId="3ADD9EAE" w14:textId="77777777" w:rsidTr="00751DD2">
        <w:trPr>
          <w:trHeight w:val="600"/>
        </w:trPr>
        <w:tc>
          <w:tcPr>
            <w:tcW w:w="3416" w:type="dxa"/>
            <w:hideMark/>
          </w:tcPr>
          <w:p w14:paraId="56752529" w14:textId="77777777" w:rsidR="00751DD2" w:rsidRPr="00751DD2" w:rsidRDefault="00751DD2" w:rsidP="00751DD2">
            <w:pPr>
              <w:rPr>
                <w:b/>
                <w:bCs/>
              </w:rPr>
            </w:pPr>
            <w:r w:rsidRPr="00751DD2">
              <w:rPr>
                <w:b/>
                <w:bCs/>
              </w:rPr>
              <w:t>Percentage of complaints resolved at Stage 1</w:t>
            </w:r>
          </w:p>
        </w:tc>
        <w:tc>
          <w:tcPr>
            <w:tcW w:w="1824" w:type="dxa"/>
            <w:hideMark/>
          </w:tcPr>
          <w:p w14:paraId="671F67CA" w14:textId="571E60C8" w:rsidR="00751DD2" w:rsidRPr="00751DD2" w:rsidRDefault="00AB0D75" w:rsidP="00751DD2">
            <w:r>
              <w:t>83.33</w:t>
            </w:r>
            <w:r w:rsidR="00751DD2" w:rsidRPr="00751DD2">
              <w:t>%</w:t>
            </w:r>
          </w:p>
        </w:tc>
      </w:tr>
      <w:tr w:rsidR="00751DD2" w:rsidRPr="00751DD2" w14:paraId="2DD9FE12" w14:textId="77777777" w:rsidTr="00751DD2">
        <w:trPr>
          <w:trHeight w:val="600"/>
        </w:trPr>
        <w:tc>
          <w:tcPr>
            <w:tcW w:w="3416" w:type="dxa"/>
            <w:hideMark/>
          </w:tcPr>
          <w:p w14:paraId="631D3B12" w14:textId="77777777" w:rsidR="00751DD2" w:rsidRPr="00751DD2" w:rsidRDefault="00751DD2" w:rsidP="00751DD2">
            <w:pPr>
              <w:rPr>
                <w:b/>
                <w:bCs/>
              </w:rPr>
            </w:pPr>
            <w:r w:rsidRPr="00751DD2">
              <w:rPr>
                <w:b/>
                <w:bCs/>
              </w:rPr>
              <w:t>Number of Complaints progressing to Stage 2</w:t>
            </w:r>
          </w:p>
        </w:tc>
        <w:tc>
          <w:tcPr>
            <w:tcW w:w="1824" w:type="dxa"/>
            <w:hideMark/>
          </w:tcPr>
          <w:p w14:paraId="737014C7" w14:textId="4B0067E0" w:rsidR="00751DD2" w:rsidRPr="00751DD2" w:rsidRDefault="00AB0D75" w:rsidP="00751DD2">
            <w:r>
              <w:t>1</w:t>
            </w:r>
          </w:p>
        </w:tc>
      </w:tr>
      <w:tr w:rsidR="00751DD2" w:rsidRPr="00751DD2" w14:paraId="56C82BDE" w14:textId="77777777" w:rsidTr="00751DD2">
        <w:trPr>
          <w:trHeight w:val="600"/>
        </w:trPr>
        <w:tc>
          <w:tcPr>
            <w:tcW w:w="3416" w:type="dxa"/>
            <w:hideMark/>
          </w:tcPr>
          <w:p w14:paraId="1EF4C20C" w14:textId="77777777" w:rsidR="00751DD2" w:rsidRPr="00751DD2" w:rsidRDefault="00751DD2" w:rsidP="00751DD2">
            <w:pPr>
              <w:rPr>
                <w:b/>
                <w:bCs/>
              </w:rPr>
            </w:pPr>
            <w:r w:rsidRPr="00751DD2">
              <w:rPr>
                <w:b/>
                <w:bCs/>
              </w:rPr>
              <w:t>Percentage of Stage 2 complaints responded to within target</w:t>
            </w:r>
          </w:p>
        </w:tc>
        <w:tc>
          <w:tcPr>
            <w:tcW w:w="1824" w:type="dxa"/>
            <w:hideMark/>
          </w:tcPr>
          <w:p w14:paraId="2EC5011B" w14:textId="359F08E7" w:rsidR="00751DD2" w:rsidRPr="00751DD2" w:rsidRDefault="00AB0D75" w:rsidP="00751DD2">
            <w:r>
              <w:t>100</w:t>
            </w:r>
            <w:r w:rsidR="00751DD2" w:rsidRPr="00751DD2">
              <w:t>%</w:t>
            </w:r>
          </w:p>
        </w:tc>
      </w:tr>
      <w:tr w:rsidR="00751DD2" w:rsidRPr="00751DD2" w14:paraId="1B223B81" w14:textId="77777777" w:rsidTr="00751DD2">
        <w:trPr>
          <w:trHeight w:val="600"/>
        </w:trPr>
        <w:tc>
          <w:tcPr>
            <w:tcW w:w="3416" w:type="dxa"/>
            <w:hideMark/>
          </w:tcPr>
          <w:p w14:paraId="6563C20B" w14:textId="77777777" w:rsidR="00751DD2" w:rsidRPr="00751DD2" w:rsidRDefault="00751DD2" w:rsidP="00751DD2">
            <w:pPr>
              <w:rPr>
                <w:b/>
                <w:bCs/>
              </w:rPr>
            </w:pPr>
            <w:r w:rsidRPr="00751DD2">
              <w:rPr>
                <w:b/>
                <w:bCs/>
              </w:rPr>
              <w:t>Number of complaints resulting in compensation being paid</w:t>
            </w:r>
          </w:p>
        </w:tc>
        <w:tc>
          <w:tcPr>
            <w:tcW w:w="1824" w:type="dxa"/>
            <w:noWrap/>
            <w:hideMark/>
          </w:tcPr>
          <w:p w14:paraId="3F181D20" w14:textId="016FEBCF" w:rsidR="00751DD2" w:rsidRPr="00751DD2" w:rsidRDefault="00AB0D75" w:rsidP="00751DD2">
            <w:r>
              <w:t>3</w:t>
            </w:r>
          </w:p>
        </w:tc>
      </w:tr>
    </w:tbl>
    <w:p w14:paraId="73C4C3CA" w14:textId="387AEC4F" w:rsidR="00751DD2" w:rsidRDefault="00751DD2" w:rsidP="00751DD2"/>
    <w:p w14:paraId="7041D8FA" w14:textId="2F1F13B4" w:rsidR="00751DD2" w:rsidRDefault="00751DD2" w:rsidP="00751DD2">
      <w:r>
        <w:t xml:space="preserve">Due to being a Registered Provider with under 300 units, we do not receive an excessive number of complaints and therefore it can be harder to identify trends or themes in the complaints received. </w:t>
      </w:r>
    </w:p>
    <w:p w14:paraId="2C9D3791" w14:textId="251AC50D" w:rsidR="00751DD2" w:rsidRDefault="00426937" w:rsidP="00751DD2">
      <w:r>
        <w:t>There w</w:t>
      </w:r>
      <w:r w:rsidR="000C31DE">
        <w:t>as 1</w:t>
      </w:r>
      <w:r>
        <w:t xml:space="preserve"> complaint that we failed to respond to within target. An extension </w:t>
      </w:r>
      <w:r w:rsidR="00A148C3">
        <w:t xml:space="preserve">of </w:t>
      </w:r>
      <w:r>
        <w:t xml:space="preserve">all of these was agreed with the customer. The reasons </w:t>
      </w:r>
      <w:r w:rsidR="008B6C1B">
        <w:t>for this included:</w:t>
      </w:r>
    </w:p>
    <w:p w14:paraId="0E06A98B" w14:textId="7B74A1F9" w:rsidR="008B6C1B" w:rsidRDefault="000C31DE" w:rsidP="008B6C1B">
      <w:pPr>
        <w:pStyle w:val="ListParagraph"/>
        <w:numPr>
          <w:ilvl w:val="0"/>
          <w:numId w:val="4"/>
        </w:numPr>
      </w:pPr>
      <w:r>
        <w:t xml:space="preserve">Seeking updates from the Developer of a new build property before we were able to assess the issues in full. </w:t>
      </w:r>
    </w:p>
    <w:p w14:paraId="37CC9851" w14:textId="77777777" w:rsidR="00907B52" w:rsidRDefault="00907B52" w:rsidP="008B6C1B"/>
    <w:p w14:paraId="6B581199" w14:textId="77777777" w:rsidR="00907B52" w:rsidRDefault="00907B52" w:rsidP="008B6C1B"/>
    <w:p w14:paraId="46F8EFB3" w14:textId="77777777" w:rsidR="00907B52" w:rsidRDefault="00907B52" w:rsidP="008B6C1B"/>
    <w:p w14:paraId="2E84DF24" w14:textId="77777777" w:rsidR="00907B52" w:rsidRDefault="00907B52" w:rsidP="008B6C1B"/>
    <w:p w14:paraId="3A48B00A" w14:textId="77777777" w:rsidR="004739C3" w:rsidRDefault="004739C3" w:rsidP="008B6C1B"/>
    <w:p w14:paraId="4AF57681" w14:textId="77777777" w:rsidR="004739C3" w:rsidRDefault="004739C3" w:rsidP="008B6C1B"/>
    <w:p w14:paraId="511FDF0C" w14:textId="5198FC09" w:rsidR="008B6C1B" w:rsidRDefault="008B6C1B" w:rsidP="008B6C1B">
      <w:r>
        <w:lastRenderedPageBreak/>
        <w:t>Of the complaints received the below pie chart illustrates the categories which they fall in to:</w:t>
      </w:r>
    </w:p>
    <w:p w14:paraId="7F7FEC2D" w14:textId="7509CD31" w:rsidR="008B6C1B" w:rsidRDefault="004739C3" w:rsidP="008B6C1B">
      <w:r>
        <w:rPr>
          <w:noProof/>
        </w:rPr>
        <w:drawing>
          <wp:anchor distT="0" distB="0" distL="114300" distR="114300" simplePos="0" relativeHeight="251670528" behindDoc="1" locked="0" layoutInCell="1" allowOverlap="1" wp14:anchorId="7BE3234D" wp14:editId="5CB0855B">
            <wp:simplePos x="0" y="0"/>
            <wp:positionH relativeFrom="margin">
              <wp:align>center</wp:align>
            </wp:positionH>
            <wp:positionV relativeFrom="paragraph">
              <wp:posOffset>6350</wp:posOffset>
            </wp:positionV>
            <wp:extent cx="4584700" cy="2755900"/>
            <wp:effectExtent l="0" t="0" r="6350" b="6350"/>
            <wp:wrapSquare wrapText="bothSides"/>
            <wp:docPr id="3337819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p>
    <w:p w14:paraId="0147F84D" w14:textId="77777777" w:rsidR="008B6C1B" w:rsidRDefault="008B6C1B" w:rsidP="008B6C1B"/>
    <w:p w14:paraId="3585E61E" w14:textId="77777777" w:rsidR="008B6C1B" w:rsidRDefault="008B6C1B" w:rsidP="008B6C1B"/>
    <w:p w14:paraId="7E2535F3" w14:textId="77777777" w:rsidR="008B6C1B" w:rsidRDefault="008B6C1B" w:rsidP="008B6C1B"/>
    <w:p w14:paraId="60265F6E" w14:textId="77777777" w:rsidR="008B6C1B" w:rsidRDefault="008B6C1B" w:rsidP="008B6C1B"/>
    <w:p w14:paraId="03B1F6C5" w14:textId="77777777" w:rsidR="008B6C1B" w:rsidRDefault="008B6C1B" w:rsidP="008B6C1B"/>
    <w:p w14:paraId="0E873173" w14:textId="77777777" w:rsidR="008B6C1B" w:rsidRDefault="008B6C1B" w:rsidP="008B6C1B"/>
    <w:p w14:paraId="2FF3368F" w14:textId="77777777" w:rsidR="008B6C1B" w:rsidRDefault="008B6C1B" w:rsidP="008B6C1B"/>
    <w:p w14:paraId="09056A33" w14:textId="77777777" w:rsidR="008B6C1B" w:rsidRDefault="008B6C1B" w:rsidP="008B6C1B"/>
    <w:p w14:paraId="2302D304" w14:textId="77777777" w:rsidR="008B6C1B" w:rsidRDefault="008B6C1B" w:rsidP="008B6C1B"/>
    <w:p w14:paraId="502A4EBD" w14:textId="71A1A939" w:rsidR="00F32DEC" w:rsidRDefault="008B6C1B" w:rsidP="00F32DEC">
      <w:r>
        <w:t>The majority of complaints were in relation to</w:t>
      </w:r>
      <w:r w:rsidR="004739C3">
        <w:t xml:space="preserve"> maintenance and repairs not getting resolved within </w:t>
      </w:r>
      <w:r w:rsidR="00D84F86">
        <w:t xml:space="preserve">timescales expected by the tenants. </w:t>
      </w:r>
      <w:r>
        <w:t>Whilst the numbers are relatively low</w:t>
      </w:r>
      <w:r w:rsidR="00F32DEC">
        <w:t xml:space="preserve">, we felt this required greater scrutiny given it is an area we can directly improve with the service we provide. </w:t>
      </w:r>
    </w:p>
    <w:p w14:paraId="073CAF00" w14:textId="77777777" w:rsidR="00553794" w:rsidRDefault="00553794" w:rsidP="00553794"/>
    <w:p w14:paraId="7DF6C395" w14:textId="3F56FD35" w:rsidR="008B6C1B" w:rsidRDefault="00553794" w:rsidP="00553794">
      <w:r>
        <w:rPr>
          <w:noProof/>
        </w:rPr>
        <w:drawing>
          <wp:anchor distT="0" distB="0" distL="114300" distR="114300" simplePos="0" relativeHeight="251671552" behindDoc="0" locked="0" layoutInCell="1" allowOverlap="1" wp14:anchorId="0663B178" wp14:editId="69755058">
            <wp:simplePos x="0" y="0"/>
            <wp:positionH relativeFrom="margin">
              <wp:align>left</wp:align>
            </wp:positionH>
            <wp:positionV relativeFrom="paragraph">
              <wp:posOffset>648970</wp:posOffset>
            </wp:positionV>
            <wp:extent cx="6686550" cy="2868295"/>
            <wp:effectExtent l="0" t="0" r="0" b="8255"/>
            <wp:wrapSquare wrapText="bothSides"/>
            <wp:docPr id="978696825" name="Picture 2" descr="A graph with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96825" name="Picture 2" descr="A graph with different colored bar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86550" cy="2868295"/>
                    </a:xfrm>
                    <a:prstGeom prst="rect">
                      <a:avLst/>
                    </a:prstGeom>
                    <a:noFill/>
                    <a:ln>
                      <a:noFill/>
                    </a:ln>
                  </pic:spPr>
                </pic:pic>
              </a:graphicData>
            </a:graphic>
          </wp:anchor>
        </w:drawing>
      </w:r>
      <w:r w:rsidR="00F32DEC">
        <w:t xml:space="preserve">Following maintenance visits, we have started sending out a survey to customers on an ad-hoc basis to ensure we </w:t>
      </w:r>
      <w:r w:rsidR="00907B52">
        <w:t>monitor the service we are providing and can proactively correct should it not be up to our desired standard.</w:t>
      </w:r>
    </w:p>
    <w:p w14:paraId="36C8A046" w14:textId="77777777" w:rsidR="00856E75" w:rsidRDefault="00856E75" w:rsidP="008B6C1B"/>
    <w:p w14:paraId="6EA578AF" w14:textId="2427233F" w:rsidR="00907B52" w:rsidRDefault="00907B52" w:rsidP="008B6C1B"/>
    <w:p w14:paraId="581C6263" w14:textId="22C90814" w:rsidR="00907B52" w:rsidRDefault="00907B52" w:rsidP="008B6C1B"/>
    <w:p w14:paraId="60A78B27" w14:textId="77777777" w:rsidR="00553794" w:rsidRDefault="00553794" w:rsidP="008B6C1B"/>
    <w:p w14:paraId="019FC934" w14:textId="77777777" w:rsidR="00553794" w:rsidRDefault="00553794" w:rsidP="008B6C1B"/>
    <w:p w14:paraId="32091417" w14:textId="77777777" w:rsidR="00553794" w:rsidRDefault="00553794" w:rsidP="008B6C1B"/>
    <w:p w14:paraId="67CE8A04" w14:textId="69F68995" w:rsidR="00856E75" w:rsidRDefault="00856E75" w:rsidP="008B6C1B">
      <w:r>
        <w:lastRenderedPageBreak/>
        <w:t xml:space="preserve">We collect customer satisfaction via a perception survey as part of the annual Tenant Satisfaction Measures (TSMs), which are reported to the Regulator of Social Housing (RSH). There is a direct correlation between </w:t>
      </w:r>
      <w:r w:rsidR="0064443B">
        <w:t xml:space="preserve">how satisfied customers are with the repair works and the overall approach to complaints. This needs to be monitored in more detail going forward to identify specific trends. </w:t>
      </w:r>
    </w:p>
    <w:p w14:paraId="5311F8B9" w14:textId="06B21FBB" w:rsidR="00856E75" w:rsidRDefault="00553794" w:rsidP="008B6C1B">
      <w:r>
        <w:rPr>
          <w:noProof/>
        </w:rPr>
        <w:drawing>
          <wp:anchor distT="0" distB="0" distL="114300" distR="114300" simplePos="0" relativeHeight="251668480" behindDoc="1" locked="0" layoutInCell="1" allowOverlap="1" wp14:anchorId="05618757" wp14:editId="1920741F">
            <wp:simplePos x="0" y="0"/>
            <wp:positionH relativeFrom="margin">
              <wp:align>center</wp:align>
            </wp:positionH>
            <wp:positionV relativeFrom="margin">
              <wp:posOffset>843915</wp:posOffset>
            </wp:positionV>
            <wp:extent cx="5111750" cy="3300730"/>
            <wp:effectExtent l="0" t="0" r="12700" b="13970"/>
            <wp:wrapSquare wrapText="bothSides"/>
            <wp:docPr id="34669099" name="Chart 1">
              <a:extLst xmlns:a="http://schemas.openxmlformats.org/drawingml/2006/main">
                <a:ext uri="{FF2B5EF4-FFF2-40B4-BE49-F238E27FC236}">
                  <a16:creationId xmlns:a16="http://schemas.microsoft.com/office/drawing/2014/main" id="{94E65D52-E9B8-9919-0034-E7A0409CAF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4F57F63D" w14:textId="0268B9F2" w:rsidR="00907B52" w:rsidRDefault="00907B52" w:rsidP="00EA31BD"/>
    <w:p w14:paraId="7D0D366D" w14:textId="77777777" w:rsidR="00907B52" w:rsidRDefault="00907B52" w:rsidP="00EA31BD"/>
    <w:p w14:paraId="098C52C6" w14:textId="77777777" w:rsidR="00907B52" w:rsidRDefault="00907B52" w:rsidP="00EA31BD"/>
    <w:p w14:paraId="0BF7ADF0" w14:textId="3018AD23" w:rsidR="00907B52" w:rsidRDefault="00907B52" w:rsidP="00EA31BD"/>
    <w:p w14:paraId="06293A7D" w14:textId="77777777" w:rsidR="00907B52" w:rsidRDefault="00907B52" w:rsidP="00EA31BD"/>
    <w:p w14:paraId="17A0D429" w14:textId="77777777" w:rsidR="00553794" w:rsidRDefault="00553794" w:rsidP="00EA31BD"/>
    <w:p w14:paraId="35BC386E" w14:textId="77777777" w:rsidR="00553794" w:rsidRDefault="00553794" w:rsidP="00EA31BD"/>
    <w:p w14:paraId="3D498661" w14:textId="77777777" w:rsidR="00553794" w:rsidRDefault="00553794" w:rsidP="00EA31BD"/>
    <w:p w14:paraId="637CF388" w14:textId="77777777" w:rsidR="00553794" w:rsidRDefault="00553794" w:rsidP="00EA31BD"/>
    <w:p w14:paraId="13C1DF22" w14:textId="77777777" w:rsidR="00553794" w:rsidRDefault="00553794" w:rsidP="00EA31BD"/>
    <w:p w14:paraId="1A69CF26" w14:textId="77777777" w:rsidR="00553794" w:rsidRDefault="00553794" w:rsidP="00EA31BD"/>
    <w:p w14:paraId="77D5F1E3" w14:textId="77777777" w:rsidR="00553794" w:rsidRDefault="00553794" w:rsidP="00EA31BD"/>
    <w:p w14:paraId="08DB6516" w14:textId="3FBFE8C7" w:rsidR="009A6C87" w:rsidRPr="0064443B" w:rsidRDefault="009A6C87" w:rsidP="009A6C87">
      <w:pPr>
        <w:pStyle w:val="ListParagraph"/>
        <w:numPr>
          <w:ilvl w:val="0"/>
          <w:numId w:val="1"/>
        </w:numPr>
        <w:rPr>
          <w:b/>
          <w:bCs/>
        </w:rPr>
      </w:pPr>
      <w:r w:rsidRPr="0064443B">
        <w:rPr>
          <w:b/>
          <w:bCs/>
        </w:rPr>
        <w:t>Summary of types of complaints Hellens Residential refused to accept</w:t>
      </w:r>
    </w:p>
    <w:p w14:paraId="1FBDDCEC" w14:textId="471F2CE6" w:rsidR="0064443B" w:rsidRDefault="00553794" w:rsidP="0064443B">
      <w:r>
        <w:t xml:space="preserve">During 2024-25 there were no complaints that we did not accept. </w:t>
      </w:r>
    </w:p>
    <w:p w14:paraId="47554F72" w14:textId="77777777" w:rsidR="0064443B" w:rsidRDefault="0064443B" w:rsidP="0064443B">
      <w:pPr>
        <w:ind w:left="720"/>
      </w:pPr>
    </w:p>
    <w:p w14:paraId="23576ACB" w14:textId="790EFB63" w:rsidR="009A6C87" w:rsidRPr="0064443B" w:rsidRDefault="009A6C87" w:rsidP="009A6C87">
      <w:pPr>
        <w:pStyle w:val="ListParagraph"/>
        <w:numPr>
          <w:ilvl w:val="0"/>
          <w:numId w:val="1"/>
        </w:numPr>
        <w:rPr>
          <w:b/>
          <w:bCs/>
        </w:rPr>
      </w:pPr>
      <w:r w:rsidRPr="0064443B">
        <w:rPr>
          <w:b/>
          <w:bCs/>
        </w:rPr>
        <w:t>Any findings of non-compliance with the Complaints Handling Code by the Housing Ombudsman</w:t>
      </w:r>
    </w:p>
    <w:p w14:paraId="555298A8" w14:textId="7252ED01" w:rsidR="0064443B" w:rsidRDefault="0064443B" w:rsidP="0064443B">
      <w:r>
        <w:t xml:space="preserve">We have had no findings of non-compliance with the Complaints Handling by the Housing Ombudsman. </w:t>
      </w:r>
    </w:p>
    <w:p w14:paraId="7E64BE97" w14:textId="77777777" w:rsidR="0064443B" w:rsidRDefault="0064443B" w:rsidP="0064443B"/>
    <w:p w14:paraId="61CC8DC5" w14:textId="77777777" w:rsidR="00907B52" w:rsidRDefault="00907B52" w:rsidP="0064443B"/>
    <w:p w14:paraId="3102C4F5" w14:textId="77777777" w:rsidR="00553794" w:rsidRDefault="00553794" w:rsidP="0064443B"/>
    <w:p w14:paraId="197703C1" w14:textId="77777777" w:rsidR="00553794" w:rsidRDefault="00553794" w:rsidP="0064443B"/>
    <w:p w14:paraId="4611EB26" w14:textId="77777777" w:rsidR="00907B52" w:rsidRDefault="00907B52" w:rsidP="0064443B"/>
    <w:p w14:paraId="45CC8556" w14:textId="77777777" w:rsidR="00907B52" w:rsidRDefault="00907B52" w:rsidP="0064443B"/>
    <w:p w14:paraId="4CE3C5CD" w14:textId="77777777" w:rsidR="00907B52" w:rsidRDefault="00907B52" w:rsidP="0064443B"/>
    <w:p w14:paraId="727B15C5" w14:textId="77777777" w:rsidR="00907B52" w:rsidRDefault="00907B52" w:rsidP="0064443B"/>
    <w:p w14:paraId="31859319" w14:textId="77777777" w:rsidR="00907B52" w:rsidRDefault="00907B52" w:rsidP="0064443B"/>
    <w:p w14:paraId="0E94476F" w14:textId="77777777" w:rsidR="00907B52" w:rsidRDefault="00907B52" w:rsidP="0064443B"/>
    <w:p w14:paraId="74C74528" w14:textId="1B05F122" w:rsidR="009A6C87" w:rsidRPr="0064443B" w:rsidRDefault="009A6C87" w:rsidP="009A6C87">
      <w:pPr>
        <w:pStyle w:val="ListParagraph"/>
        <w:numPr>
          <w:ilvl w:val="0"/>
          <w:numId w:val="1"/>
        </w:numPr>
        <w:rPr>
          <w:b/>
          <w:bCs/>
        </w:rPr>
      </w:pPr>
      <w:r w:rsidRPr="0064443B">
        <w:rPr>
          <w:b/>
          <w:bCs/>
        </w:rPr>
        <w:lastRenderedPageBreak/>
        <w:t>Service improvements made as a result of the learning from complaints</w:t>
      </w:r>
    </w:p>
    <w:tbl>
      <w:tblPr>
        <w:tblStyle w:val="GridTable4-Accent6"/>
        <w:tblW w:w="10636" w:type="dxa"/>
        <w:tblLook w:val="04A0" w:firstRow="1" w:lastRow="0" w:firstColumn="1" w:lastColumn="0" w:noHBand="0" w:noVBand="1"/>
      </w:tblPr>
      <w:tblGrid>
        <w:gridCol w:w="5318"/>
        <w:gridCol w:w="5318"/>
      </w:tblGrid>
      <w:tr w:rsidR="0064443B" w14:paraId="321430B6" w14:textId="77777777" w:rsidTr="00907B52">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5318" w:type="dxa"/>
            <w:vAlign w:val="center"/>
          </w:tcPr>
          <w:p w14:paraId="61F5ED18" w14:textId="65ABB77C" w:rsidR="0064443B" w:rsidRPr="00907B52" w:rsidRDefault="0064443B" w:rsidP="00907B52">
            <w:pPr>
              <w:rPr>
                <w:sz w:val="32"/>
                <w:szCs w:val="32"/>
              </w:rPr>
            </w:pPr>
            <w:r w:rsidRPr="00907B52">
              <w:rPr>
                <w:sz w:val="32"/>
                <w:szCs w:val="32"/>
              </w:rPr>
              <w:t>You Said</w:t>
            </w:r>
          </w:p>
        </w:tc>
        <w:tc>
          <w:tcPr>
            <w:tcW w:w="5318" w:type="dxa"/>
            <w:vAlign w:val="center"/>
          </w:tcPr>
          <w:p w14:paraId="3295A629" w14:textId="440498CA" w:rsidR="0064443B" w:rsidRPr="00907B52" w:rsidRDefault="0064443B" w:rsidP="00907B52">
            <w:pPr>
              <w:cnfStyle w:val="100000000000" w:firstRow="1" w:lastRow="0" w:firstColumn="0" w:lastColumn="0" w:oddVBand="0" w:evenVBand="0" w:oddHBand="0" w:evenHBand="0" w:firstRowFirstColumn="0" w:firstRowLastColumn="0" w:lastRowFirstColumn="0" w:lastRowLastColumn="0"/>
              <w:rPr>
                <w:sz w:val="32"/>
                <w:szCs w:val="32"/>
              </w:rPr>
            </w:pPr>
            <w:r w:rsidRPr="00907B52">
              <w:rPr>
                <w:sz w:val="32"/>
                <w:szCs w:val="32"/>
              </w:rPr>
              <w:t>We Did</w:t>
            </w:r>
          </w:p>
        </w:tc>
      </w:tr>
      <w:tr w:rsidR="0064443B" w14:paraId="69FC6F6F" w14:textId="77777777" w:rsidTr="00907B52">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5318" w:type="dxa"/>
            <w:vAlign w:val="center"/>
          </w:tcPr>
          <w:p w14:paraId="4B9D8A56" w14:textId="2BC89B82" w:rsidR="0064443B" w:rsidRDefault="0064443B" w:rsidP="00907B52">
            <w:r>
              <w:t>Repairs &amp; Maintenance works were getting carried out too slow</w:t>
            </w:r>
          </w:p>
        </w:tc>
        <w:tc>
          <w:tcPr>
            <w:tcW w:w="5318" w:type="dxa"/>
            <w:vAlign w:val="center"/>
          </w:tcPr>
          <w:p w14:paraId="75D0E55F" w14:textId="5B02F075" w:rsidR="0064443B" w:rsidRDefault="00553794" w:rsidP="00907B52">
            <w:pPr>
              <w:cnfStyle w:val="000000100000" w:firstRow="0" w:lastRow="0" w:firstColumn="0" w:lastColumn="0" w:oddVBand="0" w:evenVBand="0" w:oddHBand="1" w:evenHBand="0" w:firstRowFirstColumn="0" w:firstRowLastColumn="0" w:lastRowFirstColumn="0" w:lastRowLastColumn="0"/>
            </w:pPr>
            <w:r>
              <w:t xml:space="preserve">Implemented a new </w:t>
            </w:r>
            <w:r w:rsidR="00AA668C">
              <w:t xml:space="preserve">Housing / Tenancy Management system to help with coordinating and monitoring repairs. </w:t>
            </w:r>
          </w:p>
        </w:tc>
      </w:tr>
      <w:tr w:rsidR="0064443B" w14:paraId="480F609F" w14:textId="77777777" w:rsidTr="00907B52">
        <w:trPr>
          <w:trHeight w:val="1520"/>
        </w:trPr>
        <w:tc>
          <w:tcPr>
            <w:cnfStyle w:val="001000000000" w:firstRow="0" w:lastRow="0" w:firstColumn="1" w:lastColumn="0" w:oddVBand="0" w:evenVBand="0" w:oddHBand="0" w:evenHBand="0" w:firstRowFirstColumn="0" w:firstRowLastColumn="0" w:lastRowFirstColumn="0" w:lastRowLastColumn="0"/>
            <w:tcW w:w="5318" w:type="dxa"/>
            <w:vAlign w:val="center"/>
          </w:tcPr>
          <w:p w14:paraId="144BF455" w14:textId="7F791B61" w:rsidR="0064443B" w:rsidRDefault="00A148C3" w:rsidP="00907B52">
            <w:r>
              <w:t>I have concerns over damp &amp; mould in my property</w:t>
            </w:r>
          </w:p>
        </w:tc>
        <w:tc>
          <w:tcPr>
            <w:tcW w:w="5318" w:type="dxa"/>
            <w:vAlign w:val="center"/>
          </w:tcPr>
          <w:p w14:paraId="40E90FC9" w14:textId="3ED864CA" w:rsidR="0064443B" w:rsidRDefault="00A148C3" w:rsidP="00907B52">
            <w:pPr>
              <w:cnfStyle w:val="000000000000" w:firstRow="0" w:lastRow="0" w:firstColumn="0" w:lastColumn="0" w:oddVBand="0" w:evenVBand="0" w:oddHBand="0" w:evenHBand="0" w:firstRowFirstColumn="0" w:firstRowLastColumn="0" w:lastRowFirstColumn="0" w:lastRowLastColumn="0"/>
            </w:pPr>
            <w:r>
              <w:t>Appointed a dedicated employee to ensuring all properties are checked annually and any queries dealt with quickly and efficiently</w:t>
            </w:r>
            <w:r w:rsidR="00AA668C">
              <w:t xml:space="preserve">. Sent out regular emails to all tenants to check if mould was found in their property in between annual home visits. </w:t>
            </w:r>
          </w:p>
        </w:tc>
      </w:tr>
      <w:tr w:rsidR="0064443B" w14:paraId="125B387C" w14:textId="77777777" w:rsidTr="00907B52">
        <w:trPr>
          <w:cnfStyle w:val="000000100000" w:firstRow="0" w:lastRow="0" w:firstColumn="0" w:lastColumn="0" w:oddVBand="0" w:evenVBand="0" w:oddHBand="1" w:evenHBand="0" w:firstRowFirstColumn="0" w:firstRowLastColumn="0" w:lastRowFirstColumn="0" w:lastRowLastColumn="0"/>
          <w:trHeight w:val="1549"/>
        </w:trPr>
        <w:tc>
          <w:tcPr>
            <w:cnfStyle w:val="001000000000" w:firstRow="0" w:lastRow="0" w:firstColumn="1" w:lastColumn="0" w:oddVBand="0" w:evenVBand="0" w:oddHBand="0" w:evenHBand="0" w:firstRowFirstColumn="0" w:firstRowLastColumn="0" w:lastRowFirstColumn="0" w:lastRowLastColumn="0"/>
            <w:tcW w:w="5318" w:type="dxa"/>
            <w:vAlign w:val="center"/>
          </w:tcPr>
          <w:p w14:paraId="10FA7BFF" w14:textId="664FF873" w:rsidR="0064443B" w:rsidRDefault="00A148C3" w:rsidP="00907B52">
            <w:r>
              <w:t>I want to be able to communicate with you more online than over the phone</w:t>
            </w:r>
          </w:p>
        </w:tc>
        <w:tc>
          <w:tcPr>
            <w:tcW w:w="5318" w:type="dxa"/>
            <w:vAlign w:val="center"/>
          </w:tcPr>
          <w:p w14:paraId="74739D01" w14:textId="2EE6E409" w:rsidR="0064443B" w:rsidRDefault="00A148C3" w:rsidP="00907B52">
            <w:pPr>
              <w:cnfStyle w:val="000000100000" w:firstRow="0" w:lastRow="0" w:firstColumn="0" w:lastColumn="0" w:oddVBand="0" w:evenVBand="0" w:oddHBand="1" w:evenHBand="0" w:firstRowFirstColumn="0" w:firstRowLastColumn="0" w:lastRowFirstColumn="0" w:lastRowLastColumn="0"/>
            </w:pPr>
            <w:r>
              <w:t>Implement</w:t>
            </w:r>
            <w:r w:rsidR="00AA668C">
              <w:t xml:space="preserve">ed a new Housing Management system </w:t>
            </w:r>
            <w:r>
              <w:t xml:space="preserve">which lets you send messages, report repairs, check your rent balance etc. </w:t>
            </w:r>
          </w:p>
        </w:tc>
      </w:tr>
      <w:tr w:rsidR="0064443B" w14:paraId="54A78D57" w14:textId="77777777" w:rsidTr="00907B52">
        <w:trPr>
          <w:trHeight w:val="1003"/>
        </w:trPr>
        <w:tc>
          <w:tcPr>
            <w:cnfStyle w:val="001000000000" w:firstRow="0" w:lastRow="0" w:firstColumn="1" w:lastColumn="0" w:oddVBand="0" w:evenVBand="0" w:oddHBand="0" w:evenHBand="0" w:firstRowFirstColumn="0" w:firstRowLastColumn="0" w:lastRowFirstColumn="0" w:lastRowLastColumn="0"/>
            <w:tcW w:w="5318" w:type="dxa"/>
            <w:vAlign w:val="center"/>
          </w:tcPr>
          <w:p w14:paraId="5092B01B" w14:textId="77163E3E" w:rsidR="0064443B" w:rsidRDefault="00A148C3" w:rsidP="00907B52">
            <w:r>
              <w:t>You didn’t appreciate being chased for rent via email when it is only a small amount</w:t>
            </w:r>
          </w:p>
        </w:tc>
        <w:tc>
          <w:tcPr>
            <w:tcW w:w="5318" w:type="dxa"/>
            <w:vAlign w:val="center"/>
          </w:tcPr>
          <w:p w14:paraId="267AEB74" w14:textId="3A3DF10A" w:rsidR="0064443B" w:rsidRDefault="00AA668C" w:rsidP="00907B52">
            <w:pPr>
              <w:cnfStyle w:val="000000000000" w:firstRow="0" w:lastRow="0" w:firstColumn="0" w:lastColumn="0" w:oddVBand="0" w:evenVBand="0" w:oddHBand="0" w:evenHBand="0" w:firstRowFirstColumn="0" w:firstRowLastColumn="0" w:lastRowFirstColumn="0" w:lastRowLastColumn="0"/>
            </w:pPr>
            <w:r>
              <w:t xml:space="preserve">Monitor customer service positive and negative feedback on a weekly basis in our internal Housing Management meeting with the Managing Director. </w:t>
            </w:r>
          </w:p>
        </w:tc>
      </w:tr>
      <w:tr w:rsidR="00A148C3" w14:paraId="521FFCD8" w14:textId="77777777" w:rsidTr="00907B52">
        <w:trPr>
          <w:cnfStyle w:val="000000100000" w:firstRow="0" w:lastRow="0" w:firstColumn="0" w:lastColumn="0" w:oddVBand="0" w:evenVBand="0" w:oddHBand="1" w:evenHBand="0" w:firstRowFirstColumn="0" w:firstRowLastColumn="0" w:lastRowFirstColumn="0" w:lastRowLastColumn="0"/>
          <w:trHeight w:val="2037"/>
        </w:trPr>
        <w:tc>
          <w:tcPr>
            <w:cnfStyle w:val="001000000000" w:firstRow="0" w:lastRow="0" w:firstColumn="1" w:lastColumn="0" w:oddVBand="0" w:evenVBand="0" w:oddHBand="0" w:evenHBand="0" w:firstRowFirstColumn="0" w:firstRowLastColumn="0" w:lastRowFirstColumn="0" w:lastRowLastColumn="0"/>
            <w:tcW w:w="5318" w:type="dxa"/>
            <w:vAlign w:val="center"/>
          </w:tcPr>
          <w:p w14:paraId="59D79974" w14:textId="3315E1DF" w:rsidR="00A148C3" w:rsidRDefault="00A148C3" w:rsidP="00907B52">
            <w:r>
              <w:t>Our response times for complaints could be quicker</w:t>
            </w:r>
          </w:p>
        </w:tc>
        <w:tc>
          <w:tcPr>
            <w:tcW w:w="5318" w:type="dxa"/>
            <w:vAlign w:val="center"/>
          </w:tcPr>
          <w:p w14:paraId="3F26E4B0" w14:textId="604F91BE" w:rsidR="00A148C3" w:rsidRDefault="00A148C3" w:rsidP="00907B52">
            <w:pPr>
              <w:cnfStyle w:val="000000100000" w:firstRow="0" w:lastRow="0" w:firstColumn="0" w:lastColumn="0" w:oddVBand="0" w:evenVBand="0" w:oddHBand="1" w:evenHBand="0" w:firstRowFirstColumn="0" w:firstRowLastColumn="0" w:lastRowFirstColumn="0" w:lastRowLastColumn="0"/>
            </w:pPr>
            <w:r>
              <w:t xml:space="preserve">Implemented a new digital complaints management system to improve record keeping, monitoring of targets and identification of themes. </w:t>
            </w:r>
          </w:p>
        </w:tc>
      </w:tr>
    </w:tbl>
    <w:p w14:paraId="0B2CFCFD" w14:textId="77777777" w:rsidR="00856E75" w:rsidRDefault="00856E75" w:rsidP="00A148C3"/>
    <w:sectPr w:rsidR="00856E75" w:rsidSect="00412496">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F6E01" w14:textId="77777777" w:rsidR="00D8222C" w:rsidRDefault="00D8222C" w:rsidP="00895CC2">
      <w:pPr>
        <w:spacing w:after="0" w:line="240" w:lineRule="auto"/>
      </w:pPr>
      <w:r>
        <w:separator/>
      </w:r>
    </w:p>
  </w:endnote>
  <w:endnote w:type="continuationSeparator" w:id="0">
    <w:p w14:paraId="291F9A3C" w14:textId="77777777" w:rsidR="00D8222C" w:rsidRDefault="00D8222C" w:rsidP="0089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6130" w14:textId="77777777" w:rsidR="00C14A5B" w:rsidRPr="00C14A5B" w:rsidRDefault="00C14A5B">
    <w:pPr>
      <w:pStyle w:val="Footer"/>
      <w:jc w:val="center"/>
    </w:pPr>
    <w:r w:rsidRPr="00C14A5B">
      <w:t xml:space="preserve">Page </w:t>
    </w:r>
    <w:r w:rsidRPr="00C14A5B">
      <w:fldChar w:fldCharType="begin"/>
    </w:r>
    <w:r w:rsidRPr="00C14A5B">
      <w:instrText xml:space="preserve"> PAGE  \* Arabic  \* MERGEFORMAT </w:instrText>
    </w:r>
    <w:r w:rsidRPr="00C14A5B">
      <w:fldChar w:fldCharType="separate"/>
    </w:r>
    <w:r w:rsidRPr="00C14A5B">
      <w:rPr>
        <w:noProof/>
      </w:rPr>
      <w:t>2</w:t>
    </w:r>
    <w:r w:rsidRPr="00C14A5B">
      <w:fldChar w:fldCharType="end"/>
    </w:r>
    <w:r w:rsidRPr="00C14A5B">
      <w:t xml:space="preserve"> of </w:t>
    </w:r>
    <w:fldSimple w:instr="NUMPAGES  \* Arabic  \* MERGEFORMAT">
      <w:r w:rsidRPr="00C14A5B">
        <w:rPr>
          <w:noProof/>
        </w:rPr>
        <w:t>2</w:t>
      </w:r>
    </w:fldSimple>
  </w:p>
  <w:p w14:paraId="40C54079" w14:textId="77777777" w:rsidR="00C14A5B" w:rsidRDefault="00C14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EFD69" w14:textId="77777777" w:rsidR="00D8222C" w:rsidRDefault="00D8222C" w:rsidP="00895CC2">
      <w:pPr>
        <w:spacing w:after="0" w:line="240" w:lineRule="auto"/>
      </w:pPr>
      <w:r>
        <w:separator/>
      </w:r>
    </w:p>
  </w:footnote>
  <w:footnote w:type="continuationSeparator" w:id="0">
    <w:p w14:paraId="2767A0A7" w14:textId="77777777" w:rsidR="00D8222C" w:rsidRDefault="00D8222C" w:rsidP="00895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97132" w:themeFill="accent2"/>
      <w:tblCellMar>
        <w:top w:w="115" w:type="dxa"/>
        <w:left w:w="115" w:type="dxa"/>
        <w:bottom w:w="115" w:type="dxa"/>
        <w:right w:w="115" w:type="dxa"/>
      </w:tblCellMar>
      <w:tblLook w:val="04A0" w:firstRow="1" w:lastRow="0" w:firstColumn="1" w:lastColumn="0" w:noHBand="0" w:noVBand="1"/>
    </w:tblPr>
    <w:tblGrid>
      <w:gridCol w:w="378"/>
      <w:gridCol w:w="10088"/>
    </w:tblGrid>
    <w:tr w:rsidR="00895CC2" w14:paraId="2768414D" w14:textId="77777777" w:rsidTr="00895CC2">
      <w:trPr>
        <w:jc w:val="right"/>
      </w:trPr>
      <w:tc>
        <w:tcPr>
          <w:tcW w:w="0" w:type="auto"/>
          <w:shd w:val="clear" w:color="auto" w:fill="00B050"/>
          <w:vAlign w:val="center"/>
        </w:tcPr>
        <w:p w14:paraId="69B789F9" w14:textId="77777777" w:rsidR="00895CC2" w:rsidRDefault="00895CC2">
          <w:pPr>
            <w:pStyle w:val="Header"/>
            <w:rPr>
              <w:caps/>
              <w:color w:val="FFFFFF" w:themeColor="background1"/>
            </w:rPr>
          </w:pPr>
        </w:p>
      </w:tc>
      <w:tc>
        <w:tcPr>
          <w:tcW w:w="0" w:type="auto"/>
          <w:shd w:val="clear" w:color="auto" w:fill="00B050"/>
          <w:vAlign w:val="center"/>
        </w:tcPr>
        <w:p w14:paraId="4134F358" w14:textId="625AFA53" w:rsidR="00895CC2" w:rsidRDefault="00895CC2">
          <w:pPr>
            <w:pStyle w:val="Header"/>
            <w:jc w:val="right"/>
            <w:rPr>
              <w:caps/>
              <w:color w:val="FFFFFF" w:themeColor="background1"/>
            </w:rPr>
          </w:pPr>
          <w:r>
            <w:rPr>
              <w:caps/>
              <w:color w:val="FFFFFF" w:themeColor="background1"/>
            </w:rPr>
            <w:t xml:space="preserve"> </w:t>
          </w:r>
          <w:sdt>
            <w:sdtPr>
              <w:rPr>
                <w:caps/>
                <w:color w:val="FFFFFF" w:themeColor="background1"/>
              </w:rPr>
              <w:alias w:val="Title"/>
              <w:tag w:val=""/>
              <w:id w:val="-773790484"/>
              <w:placeholder>
                <w:docPart w:val="F7F004D679E640BB9CBE0A951428E642"/>
              </w:placeholder>
              <w:dataBinding w:prefixMappings="xmlns:ns0='http://purl.org/dc/elements/1.1/' xmlns:ns1='http://schemas.openxmlformats.org/package/2006/metadata/core-properties' " w:xpath="/ns1:coreProperties[1]/ns0:title[1]" w:storeItemID="{6C3C8BC8-F283-45AE-878A-BAB7291924A1}"/>
              <w:text/>
            </w:sdtPr>
            <w:sdtEndPr/>
            <w:sdtContent>
              <w:r w:rsidR="00752B16">
                <w:rPr>
                  <w:caps/>
                  <w:color w:val="FFFFFF" w:themeColor="background1"/>
                </w:rPr>
                <w:t xml:space="preserve">CUSTOMERS: Complaints </w:t>
              </w:r>
              <w:r w:rsidR="007E455E">
                <w:rPr>
                  <w:caps/>
                  <w:color w:val="FFFFFF" w:themeColor="background1"/>
                </w:rPr>
                <w:t>&amp; SERVICE IMPROVEMENT REPORT</w:t>
              </w:r>
            </w:sdtContent>
          </w:sdt>
        </w:p>
      </w:tc>
    </w:tr>
  </w:tbl>
  <w:p w14:paraId="20ABD1D8" w14:textId="77777777" w:rsidR="00895CC2" w:rsidRDefault="00895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25BA9"/>
    <w:multiLevelType w:val="hybridMultilevel"/>
    <w:tmpl w:val="D89C7894"/>
    <w:lvl w:ilvl="0" w:tplc="49DCDF6C">
      <w:start w:val="1"/>
      <w:numFmt w:val="low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750F39"/>
    <w:multiLevelType w:val="hybridMultilevel"/>
    <w:tmpl w:val="320EBA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7A22A9"/>
    <w:multiLevelType w:val="hybridMultilevel"/>
    <w:tmpl w:val="B448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E47AE"/>
    <w:multiLevelType w:val="hybridMultilevel"/>
    <w:tmpl w:val="4E08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149040">
    <w:abstractNumId w:val="1"/>
  </w:num>
  <w:num w:numId="2" w16cid:durableId="1142111716">
    <w:abstractNumId w:val="0"/>
  </w:num>
  <w:num w:numId="3" w16cid:durableId="2075470592">
    <w:abstractNumId w:val="3"/>
  </w:num>
  <w:num w:numId="4" w16cid:durableId="73016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71"/>
    <w:rsid w:val="00021850"/>
    <w:rsid w:val="00036B5E"/>
    <w:rsid w:val="000406B2"/>
    <w:rsid w:val="00043CCB"/>
    <w:rsid w:val="000558FF"/>
    <w:rsid w:val="00066606"/>
    <w:rsid w:val="000727F1"/>
    <w:rsid w:val="000814A6"/>
    <w:rsid w:val="00086CD5"/>
    <w:rsid w:val="00091F50"/>
    <w:rsid w:val="00097B26"/>
    <w:rsid w:val="000B1D8C"/>
    <w:rsid w:val="000B5C9C"/>
    <w:rsid w:val="000B643B"/>
    <w:rsid w:val="000B6C61"/>
    <w:rsid w:val="000C144B"/>
    <w:rsid w:val="000C31DE"/>
    <w:rsid w:val="000D1A13"/>
    <w:rsid w:val="000D77EA"/>
    <w:rsid w:val="00103ACC"/>
    <w:rsid w:val="001200AF"/>
    <w:rsid w:val="00120975"/>
    <w:rsid w:val="00141297"/>
    <w:rsid w:val="00156EDC"/>
    <w:rsid w:val="001708A6"/>
    <w:rsid w:val="00174E81"/>
    <w:rsid w:val="001865EA"/>
    <w:rsid w:val="001905B9"/>
    <w:rsid w:val="001A72F1"/>
    <w:rsid w:val="001B5696"/>
    <w:rsid w:val="001C0D62"/>
    <w:rsid w:val="001C2C17"/>
    <w:rsid w:val="001F02B5"/>
    <w:rsid w:val="001F0605"/>
    <w:rsid w:val="001F4089"/>
    <w:rsid w:val="002011E4"/>
    <w:rsid w:val="00201D87"/>
    <w:rsid w:val="0022393B"/>
    <w:rsid w:val="00232559"/>
    <w:rsid w:val="00235A0A"/>
    <w:rsid w:val="00241DA2"/>
    <w:rsid w:val="0025000F"/>
    <w:rsid w:val="002541F4"/>
    <w:rsid w:val="00257492"/>
    <w:rsid w:val="002656A7"/>
    <w:rsid w:val="00272C35"/>
    <w:rsid w:val="00280695"/>
    <w:rsid w:val="00281D67"/>
    <w:rsid w:val="00285999"/>
    <w:rsid w:val="002B1D37"/>
    <w:rsid w:val="002B2EBB"/>
    <w:rsid w:val="002C0D54"/>
    <w:rsid w:val="002D3703"/>
    <w:rsid w:val="002D7CE9"/>
    <w:rsid w:val="002E65A1"/>
    <w:rsid w:val="00301794"/>
    <w:rsid w:val="00313ACF"/>
    <w:rsid w:val="00336975"/>
    <w:rsid w:val="00352D57"/>
    <w:rsid w:val="0036078B"/>
    <w:rsid w:val="00381EB6"/>
    <w:rsid w:val="00392D65"/>
    <w:rsid w:val="003C1A5F"/>
    <w:rsid w:val="003C6C51"/>
    <w:rsid w:val="003D1C67"/>
    <w:rsid w:val="003D76D4"/>
    <w:rsid w:val="003E71FE"/>
    <w:rsid w:val="00412496"/>
    <w:rsid w:val="00424E47"/>
    <w:rsid w:val="00426937"/>
    <w:rsid w:val="00426EEE"/>
    <w:rsid w:val="004402D0"/>
    <w:rsid w:val="00470276"/>
    <w:rsid w:val="004727F7"/>
    <w:rsid w:val="004739C3"/>
    <w:rsid w:val="004969E7"/>
    <w:rsid w:val="004A5135"/>
    <w:rsid w:val="004A7332"/>
    <w:rsid w:val="004B2EDB"/>
    <w:rsid w:val="004B655F"/>
    <w:rsid w:val="004C13C4"/>
    <w:rsid w:val="004D616A"/>
    <w:rsid w:val="004E199A"/>
    <w:rsid w:val="004E373D"/>
    <w:rsid w:val="004F0466"/>
    <w:rsid w:val="004F1228"/>
    <w:rsid w:val="005149F4"/>
    <w:rsid w:val="00522751"/>
    <w:rsid w:val="00531CFD"/>
    <w:rsid w:val="0053449B"/>
    <w:rsid w:val="00544F82"/>
    <w:rsid w:val="00553794"/>
    <w:rsid w:val="00556C49"/>
    <w:rsid w:val="00583D28"/>
    <w:rsid w:val="005A5D69"/>
    <w:rsid w:val="005B2D88"/>
    <w:rsid w:val="005B6229"/>
    <w:rsid w:val="005C71B7"/>
    <w:rsid w:val="005D3DF6"/>
    <w:rsid w:val="005D4544"/>
    <w:rsid w:val="005D561F"/>
    <w:rsid w:val="005E5B2A"/>
    <w:rsid w:val="00607176"/>
    <w:rsid w:val="00620E6F"/>
    <w:rsid w:val="00637ECE"/>
    <w:rsid w:val="0064443B"/>
    <w:rsid w:val="00650E63"/>
    <w:rsid w:val="006627A9"/>
    <w:rsid w:val="00675598"/>
    <w:rsid w:val="006772CC"/>
    <w:rsid w:val="00677B88"/>
    <w:rsid w:val="0068344B"/>
    <w:rsid w:val="006A7945"/>
    <w:rsid w:val="006B3E2F"/>
    <w:rsid w:val="006D4F21"/>
    <w:rsid w:val="006E72AE"/>
    <w:rsid w:val="00702C12"/>
    <w:rsid w:val="00703C0A"/>
    <w:rsid w:val="00706290"/>
    <w:rsid w:val="00715BB4"/>
    <w:rsid w:val="00751DD2"/>
    <w:rsid w:val="007520F7"/>
    <w:rsid w:val="00752B16"/>
    <w:rsid w:val="0076369C"/>
    <w:rsid w:val="00785116"/>
    <w:rsid w:val="00787BE7"/>
    <w:rsid w:val="00795BD2"/>
    <w:rsid w:val="007B06B0"/>
    <w:rsid w:val="007B10C1"/>
    <w:rsid w:val="007C0137"/>
    <w:rsid w:val="007C47CB"/>
    <w:rsid w:val="007C5295"/>
    <w:rsid w:val="007E455E"/>
    <w:rsid w:val="007E4ABB"/>
    <w:rsid w:val="007E4B79"/>
    <w:rsid w:val="008023A2"/>
    <w:rsid w:val="0081444C"/>
    <w:rsid w:val="00836AE7"/>
    <w:rsid w:val="00842BA0"/>
    <w:rsid w:val="00856E75"/>
    <w:rsid w:val="00895CC2"/>
    <w:rsid w:val="008B457C"/>
    <w:rsid w:val="008B6C1B"/>
    <w:rsid w:val="008D30F3"/>
    <w:rsid w:val="008D7A2B"/>
    <w:rsid w:val="008F3D56"/>
    <w:rsid w:val="00901DAA"/>
    <w:rsid w:val="00905E99"/>
    <w:rsid w:val="00907B52"/>
    <w:rsid w:val="009262E9"/>
    <w:rsid w:val="00927D20"/>
    <w:rsid w:val="009330B5"/>
    <w:rsid w:val="00942022"/>
    <w:rsid w:val="00944351"/>
    <w:rsid w:val="00946EA6"/>
    <w:rsid w:val="009561A4"/>
    <w:rsid w:val="00973523"/>
    <w:rsid w:val="00996A70"/>
    <w:rsid w:val="009973D6"/>
    <w:rsid w:val="009977F0"/>
    <w:rsid w:val="009A6C77"/>
    <w:rsid w:val="009A6C87"/>
    <w:rsid w:val="009B28F7"/>
    <w:rsid w:val="009B6DE6"/>
    <w:rsid w:val="009D592E"/>
    <w:rsid w:val="00A0120C"/>
    <w:rsid w:val="00A02BF5"/>
    <w:rsid w:val="00A0534E"/>
    <w:rsid w:val="00A135AE"/>
    <w:rsid w:val="00A148C3"/>
    <w:rsid w:val="00A27D47"/>
    <w:rsid w:val="00A31772"/>
    <w:rsid w:val="00A347B2"/>
    <w:rsid w:val="00A43572"/>
    <w:rsid w:val="00A462CA"/>
    <w:rsid w:val="00A50815"/>
    <w:rsid w:val="00A50BB3"/>
    <w:rsid w:val="00A62CD3"/>
    <w:rsid w:val="00A669CA"/>
    <w:rsid w:val="00A73731"/>
    <w:rsid w:val="00A7501C"/>
    <w:rsid w:val="00A97502"/>
    <w:rsid w:val="00AA668C"/>
    <w:rsid w:val="00AB0D75"/>
    <w:rsid w:val="00AF4324"/>
    <w:rsid w:val="00AF5239"/>
    <w:rsid w:val="00B22D1B"/>
    <w:rsid w:val="00B35B27"/>
    <w:rsid w:val="00B61A24"/>
    <w:rsid w:val="00B64F4B"/>
    <w:rsid w:val="00B868DA"/>
    <w:rsid w:val="00B97D30"/>
    <w:rsid w:val="00BA52C5"/>
    <w:rsid w:val="00BB56FF"/>
    <w:rsid w:val="00BC1788"/>
    <w:rsid w:val="00BC42CD"/>
    <w:rsid w:val="00BD2CE9"/>
    <w:rsid w:val="00BD564C"/>
    <w:rsid w:val="00BD5832"/>
    <w:rsid w:val="00BE76C3"/>
    <w:rsid w:val="00BF2145"/>
    <w:rsid w:val="00C02902"/>
    <w:rsid w:val="00C10414"/>
    <w:rsid w:val="00C10771"/>
    <w:rsid w:val="00C14A5B"/>
    <w:rsid w:val="00C261AF"/>
    <w:rsid w:val="00C332A3"/>
    <w:rsid w:val="00C40BEB"/>
    <w:rsid w:val="00C5378C"/>
    <w:rsid w:val="00C73771"/>
    <w:rsid w:val="00C91F30"/>
    <w:rsid w:val="00CA56EF"/>
    <w:rsid w:val="00CC4EA0"/>
    <w:rsid w:val="00CC62B4"/>
    <w:rsid w:val="00CF1A08"/>
    <w:rsid w:val="00D03356"/>
    <w:rsid w:val="00D12A77"/>
    <w:rsid w:val="00D162EA"/>
    <w:rsid w:val="00D26A0D"/>
    <w:rsid w:val="00D35D86"/>
    <w:rsid w:val="00D5152E"/>
    <w:rsid w:val="00D654C9"/>
    <w:rsid w:val="00D65A4B"/>
    <w:rsid w:val="00D8222C"/>
    <w:rsid w:val="00D84F86"/>
    <w:rsid w:val="00D87C4B"/>
    <w:rsid w:val="00D936E1"/>
    <w:rsid w:val="00DA2564"/>
    <w:rsid w:val="00DA57F9"/>
    <w:rsid w:val="00DA583E"/>
    <w:rsid w:val="00DB17F9"/>
    <w:rsid w:val="00DC0F79"/>
    <w:rsid w:val="00DC182C"/>
    <w:rsid w:val="00DD2834"/>
    <w:rsid w:val="00DF5507"/>
    <w:rsid w:val="00E41F5A"/>
    <w:rsid w:val="00E570C7"/>
    <w:rsid w:val="00E80AA9"/>
    <w:rsid w:val="00E9258D"/>
    <w:rsid w:val="00E969D1"/>
    <w:rsid w:val="00EA31BD"/>
    <w:rsid w:val="00EB273E"/>
    <w:rsid w:val="00ED7E33"/>
    <w:rsid w:val="00EE23BB"/>
    <w:rsid w:val="00F1569D"/>
    <w:rsid w:val="00F3127E"/>
    <w:rsid w:val="00F32DEC"/>
    <w:rsid w:val="00F715B3"/>
    <w:rsid w:val="00F873DF"/>
    <w:rsid w:val="00FA48CD"/>
    <w:rsid w:val="00FB4666"/>
    <w:rsid w:val="00FB56F3"/>
    <w:rsid w:val="00FD1D0D"/>
    <w:rsid w:val="00FD47D2"/>
    <w:rsid w:val="00FE654B"/>
    <w:rsid w:val="00FF349D"/>
    <w:rsid w:val="00FF4D2E"/>
    <w:rsid w:val="04ADBCBD"/>
    <w:rsid w:val="064FFFA3"/>
    <w:rsid w:val="09A6B6E5"/>
    <w:rsid w:val="0B9C5D52"/>
    <w:rsid w:val="0BD657A5"/>
    <w:rsid w:val="0D46569C"/>
    <w:rsid w:val="1069C1D6"/>
    <w:rsid w:val="19282187"/>
    <w:rsid w:val="1E276FB5"/>
    <w:rsid w:val="1FE8C5B9"/>
    <w:rsid w:val="20B42949"/>
    <w:rsid w:val="20CEDC7D"/>
    <w:rsid w:val="22B5DB70"/>
    <w:rsid w:val="254DAC9E"/>
    <w:rsid w:val="26959F17"/>
    <w:rsid w:val="2847A679"/>
    <w:rsid w:val="29B6254F"/>
    <w:rsid w:val="2E007B9D"/>
    <w:rsid w:val="2F14BCDD"/>
    <w:rsid w:val="2F169638"/>
    <w:rsid w:val="2F2726A4"/>
    <w:rsid w:val="31A444CA"/>
    <w:rsid w:val="32AA343F"/>
    <w:rsid w:val="32D3ECC0"/>
    <w:rsid w:val="3679B755"/>
    <w:rsid w:val="36DEF3FF"/>
    <w:rsid w:val="39A855D6"/>
    <w:rsid w:val="3A72DEA5"/>
    <w:rsid w:val="3F5FB151"/>
    <w:rsid w:val="3FC63219"/>
    <w:rsid w:val="401CA724"/>
    <w:rsid w:val="41B4384D"/>
    <w:rsid w:val="459C0FD1"/>
    <w:rsid w:val="45ECAED8"/>
    <w:rsid w:val="46BB7A18"/>
    <w:rsid w:val="46BC00ED"/>
    <w:rsid w:val="4723D5ED"/>
    <w:rsid w:val="49350630"/>
    <w:rsid w:val="4A33ECA4"/>
    <w:rsid w:val="4ABADBF2"/>
    <w:rsid w:val="4CBB0C8F"/>
    <w:rsid w:val="4E85C71E"/>
    <w:rsid w:val="52A42D02"/>
    <w:rsid w:val="52C99F9E"/>
    <w:rsid w:val="5435898F"/>
    <w:rsid w:val="55BAAA48"/>
    <w:rsid w:val="55FEBE01"/>
    <w:rsid w:val="560232F8"/>
    <w:rsid w:val="56351BC0"/>
    <w:rsid w:val="56C69073"/>
    <w:rsid w:val="5864EA40"/>
    <w:rsid w:val="58877C73"/>
    <w:rsid w:val="5934E737"/>
    <w:rsid w:val="5BE4973A"/>
    <w:rsid w:val="5E9ACCD7"/>
    <w:rsid w:val="5F0CFC30"/>
    <w:rsid w:val="6193EC88"/>
    <w:rsid w:val="645F5195"/>
    <w:rsid w:val="6491F491"/>
    <w:rsid w:val="66B664F2"/>
    <w:rsid w:val="67A451BE"/>
    <w:rsid w:val="68032E0C"/>
    <w:rsid w:val="6C98C934"/>
    <w:rsid w:val="71B1FDD8"/>
    <w:rsid w:val="734DCE39"/>
    <w:rsid w:val="76F69063"/>
    <w:rsid w:val="7B58E0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0FAC4B"/>
  <w15:chartTrackingRefBased/>
  <w15:docId w15:val="{F148F261-549F-4FF3-A028-8A858C7F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0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07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7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7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7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7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7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7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7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07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07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7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7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771"/>
    <w:rPr>
      <w:rFonts w:eastAsiaTheme="majorEastAsia" w:cstheme="majorBidi"/>
      <w:color w:val="272727" w:themeColor="text1" w:themeTint="D8"/>
    </w:rPr>
  </w:style>
  <w:style w:type="paragraph" w:styleId="Title">
    <w:name w:val="Title"/>
    <w:basedOn w:val="Normal"/>
    <w:next w:val="Normal"/>
    <w:link w:val="TitleChar"/>
    <w:uiPriority w:val="10"/>
    <w:qFormat/>
    <w:rsid w:val="00C10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7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771"/>
    <w:pPr>
      <w:spacing w:before="160"/>
      <w:jc w:val="center"/>
    </w:pPr>
    <w:rPr>
      <w:i/>
      <w:iCs/>
      <w:color w:val="404040" w:themeColor="text1" w:themeTint="BF"/>
    </w:rPr>
  </w:style>
  <w:style w:type="character" w:customStyle="1" w:styleId="QuoteChar">
    <w:name w:val="Quote Char"/>
    <w:basedOn w:val="DefaultParagraphFont"/>
    <w:link w:val="Quote"/>
    <w:uiPriority w:val="29"/>
    <w:rsid w:val="00C10771"/>
    <w:rPr>
      <w:i/>
      <w:iCs/>
      <w:color w:val="404040" w:themeColor="text1" w:themeTint="BF"/>
    </w:rPr>
  </w:style>
  <w:style w:type="paragraph" w:styleId="ListParagraph">
    <w:name w:val="List Paragraph"/>
    <w:basedOn w:val="Normal"/>
    <w:uiPriority w:val="34"/>
    <w:qFormat/>
    <w:rsid w:val="00C10771"/>
    <w:pPr>
      <w:ind w:left="720"/>
      <w:contextualSpacing/>
    </w:pPr>
  </w:style>
  <w:style w:type="character" w:styleId="IntenseEmphasis">
    <w:name w:val="Intense Emphasis"/>
    <w:basedOn w:val="DefaultParagraphFont"/>
    <w:uiPriority w:val="21"/>
    <w:qFormat/>
    <w:rsid w:val="00C10771"/>
    <w:rPr>
      <w:i/>
      <w:iCs/>
      <w:color w:val="0F4761" w:themeColor="accent1" w:themeShade="BF"/>
    </w:rPr>
  </w:style>
  <w:style w:type="paragraph" w:styleId="IntenseQuote">
    <w:name w:val="Intense Quote"/>
    <w:basedOn w:val="Normal"/>
    <w:next w:val="Normal"/>
    <w:link w:val="IntenseQuoteChar"/>
    <w:uiPriority w:val="30"/>
    <w:qFormat/>
    <w:rsid w:val="00C10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771"/>
    <w:rPr>
      <w:i/>
      <w:iCs/>
      <w:color w:val="0F4761" w:themeColor="accent1" w:themeShade="BF"/>
    </w:rPr>
  </w:style>
  <w:style w:type="character" w:styleId="IntenseReference">
    <w:name w:val="Intense Reference"/>
    <w:basedOn w:val="DefaultParagraphFont"/>
    <w:uiPriority w:val="32"/>
    <w:qFormat/>
    <w:rsid w:val="00C10771"/>
    <w:rPr>
      <w:b/>
      <w:bCs/>
      <w:smallCaps/>
      <w:color w:val="0F4761" w:themeColor="accent1" w:themeShade="BF"/>
      <w:spacing w:val="5"/>
    </w:rPr>
  </w:style>
  <w:style w:type="table" w:styleId="TableGrid">
    <w:name w:val="Table Grid"/>
    <w:basedOn w:val="TableNormal"/>
    <w:uiPriority w:val="39"/>
    <w:rsid w:val="00C1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5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CC2"/>
  </w:style>
  <w:style w:type="paragraph" w:styleId="Footer">
    <w:name w:val="footer"/>
    <w:basedOn w:val="Normal"/>
    <w:link w:val="FooterChar"/>
    <w:uiPriority w:val="99"/>
    <w:unhideWhenUsed/>
    <w:rsid w:val="00895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CC2"/>
  </w:style>
  <w:style w:type="character" w:styleId="Hyperlink">
    <w:name w:val="Hyperlink"/>
    <w:basedOn w:val="DefaultParagraphFont"/>
    <w:uiPriority w:val="99"/>
    <w:unhideWhenUsed/>
    <w:rsid w:val="00043CCB"/>
    <w:rPr>
      <w:color w:val="467886" w:themeColor="hyperlink"/>
      <w:u w:val="single"/>
    </w:rPr>
  </w:style>
  <w:style w:type="character" w:styleId="UnresolvedMention">
    <w:name w:val="Unresolved Mention"/>
    <w:basedOn w:val="DefaultParagraphFont"/>
    <w:uiPriority w:val="99"/>
    <w:semiHidden/>
    <w:unhideWhenUsed/>
    <w:rsid w:val="00043CCB"/>
    <w:rPr>
      <w:color w:val="605E5C"/>
      <w:shd w:val="clear" w:color="auto" w:fill="E1DFDD"/>
    </w:rPr>
  </w:style>
  <w:style w:type="table" w:styleId="GridTable4-Accent6">
    <w:name w:val="Grid Table 4 Accent 6"/>
    <w:basedOn w:val="TableNormal"/>
    <w:uiPriority w:val="49"/>
    <w:rsid w:val="00907B52"/>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NormalWeb">
    <w:name w:val="Normal (Web)"/>
    <w:basedOn w:val="Normal"/>
    <w:uiPriority w:val="99"/>
    <w:semiHidden/>
    <w:unhideWhenUsed/>
    <w:rsid w:val="003C6C5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352114">
      <w:bodyDiv w:val="1"/>
      <w:marLeft w:val="0"/>
      <w:marRight w:val="0"/>
      <w:marTop w:val="0"/>
      <w:marBottom w:val="0"/>
      <w:divBdr>
        <w:top w:val="none" w:sz="0" w:space="0" w:color="auto"/>
        <w:left w:val="none" w:sz="0" w:space="0" w:color="auto"/>
        <w:bottom w:val="none" w:sz="0" w:space="0" w:color="auto"/>
        <w:right w:val="none" w:sz="0" w:space="0" w:color="auto"/>
      </w:divBdr>
    </w:div>
    <w:div w:id="186371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bradley\AppData\Local\Temp\50e76794-7cb9-46d3-aff1-520ce9216095_Data_Q10_240909.zip.095\Tenant%20Satisfaction%20Meas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Are you satisfied with how Hellens Residential approach complaints?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'Question 10'!$D$3</c:f>
              <c:strCache>
                <c:ptCount val="1"/>
                <c:pt idx="0">
                  <c:v>Response</c:v>
                </c:pt>
              </c:strCache>
            </c:strRef>
          </c:tx>
          <c:spPr>
            <a:solidFill>
              <a:schemeClr val="accent1"/>
            </a:solidFill>
            <a:ln>
              <a:noFill/>
            </a:ln>
            <a:effectLst/>
          </c:spPr>
          <c:invertIfNegative val="0"/>
          <c:cat>
            <c:strRef>
              <c:f>'Question 10'!$A$4:$A$7</c:f>
              <c:strCache>
                <c:ptCount val="4"/>
                <c:pt idx="0">
                  <c:v>Satisfied</c:v>
                </c:pt>
                <c:pt idx="1">
                  <c:v>Neither satisfied nor dissatisfied</c:v>
                </c:pt>
                <c:pt idx="2">
                  <c:v>Somewhat dissatisfied</c:v>
                </c:pt>
                <c:pt idx="3">
                  <c:v>Dissatisfied</c:v>
                </c:pt>
              </c:strCache>
            </c:strRef>
          </c:cat>
          <c:val>
            <c:numRef>
              <c:f>'Question 10'!$D$4:$D$7</c:f>
              <c:numCache>
                <c:formatCode>0%</c:formatCode>
                <c:ptCount val="4"/>
                <c:pt idx="0">
                  <c:v>0.73933649289099523</c:v>
                </c:pt>
                <c:pt idx="1">
                  <c:v>0.1895734597156398</c:v>
                </c:pt>
                <c:pt idx="2">
                  <c:v>3.3175355450236969E-2</c:v>
                </c:pt>
                <c:pt idx="3">
                  <c:v>3.7914691943127965E-2</c:v>
                </c:pt>
              </c:numCache>
            </c:numRef>
          </c:val>
          <c:extLst>
            <c:ext xmlns:c16="http://schemas.microsoft.com/office/drawing/2014/chart" uri="{C3380CC4-5D6E-409C-BE32-E72D297353CC}">
              <c16:uniqueId val="{00000000-FB13-41E7-BFC7-366365203077}"/>
            </c:ext>
          </c:extLst>
        </c:ser>
        <c:dLbls>
          <c:showLegendKey val="0"/>
          <c:showVal val="0"/>
          <c:showCatName val="0"/>
          <c:showSerName val="0"/>
          <c:showPercent val="0"/>
          <c:showBubbleSize val="0"/>
        </c:dLbls>
        <c:gapWidth val="219"/>
        <c:overlap val="-27"/>
        <c:axId val="870050592"/>
        <c:axId val="870051072"/>
      </c:barChart>
      <c:catAx>
        <c:axId val="87005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051072"/>
        <c:crosses val="autoZero"/>
        <c:auto val="1"/>
        <c:lblAlgn val="ctr"/>
        <c:lblOffset val="100"/>
        <c:noMultiLvlLbl val="0"/>
      </c:catAx>
      <c:valAx>
        <c:axId val="870051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0505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F004D679E640BB9CBE0A951428E642"/>
        <w:category>
          <w:name w:val="General"/>
          <w:gallery w:val="placeholder"/>
        </w:category>
        <w:types>
          <w:type w:val="bbPlcHdr"/>
        </w:types>
        <w:behaviors>
          <w:behavior w:val="content"/>
        </w:behaviors>
        <w:guid w:val="{3F58C154-1327-4D71-9B14-DFFF5C44E3E7}"/>
      </w:docPartPr>
      <w:docPartBody>
        <w:p w:rsidR="00844631" w:rsidRDefault="008D374D" w:rsidP="008D374D">
          <w:pPr>
            <w:pStyle w:val="F7F004D679E640BB9CBE0A951428E642"/>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4D"/>
    <w:rsid w:val="003D76D4"/>
    <w:rsid w:val="004801EB"/>
    <w:rsid w:val="004A5135"/>
    <w:rsid w:val="00702C12"/>
    <w:rsid w:val="00844631"/>
    <w:rsid w:val="008D374D"/>
    <w:rsid w:val="00981ED2"/>
    <w:rsid w:val="00A669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F004D679E640BB9CBE0A951428E642">
    <w:name w:val="F7F004D679E640BB9CBE0A951428E642"/>
    <w:rsid w:val="008D3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7522f5-4002-4c93-aebd-22b04ca17851">
      <UserInfo>
        <DisplayName>Rachel Bradley</DisplayName>
        <AccountId>17</AccountId>
        <AccountType/>
      </UserInfo>
      <UserInfo>
        <DisplayName>Kate Hellens</DisplayName>
        <AccountId>18</AccountId>
        <AccountType/>
      </UserInfo>
      <UserInfo>
        <DisplayName>Victoria Nolan</DisplayName>
        <AccountId>128</AccountId>
        <AccountType/>
      </UserInfo>
    </SharedWithUsers>
    <Nominal xmlns="c7b63561-0ac6-4d5b-b648-e9744b24560b" xsi:nil="true"/>
    <InvoiceAmount xmlns="c7b63561-0ac6-4d5b-b648-e9744b24560b" xsi:nil="true"/>
    <lcf76f155ced4ddcb4097134ff3c332f xmlns="c7b63561-0ac6-4d5b-b648-e9744b24560b">
      <Terms xmlns="http://schemas.microsoft.com/office/infopath/2007/PartnerControls"/>
    </lcf76f155ced4ddcb4097134ff3c332f>
    <Supplier xmlns="c7b63561-0ac6-4d5b-b648-e9744b24560b" xsi:nil="true"/>
    <_Flow_SignoffStatus xmlns="c7b63561-0ac6-4d5b-b648-e9744b24560b" xsi:nil="true"/>
    <Property xmlns="c7b63561-0ac6-4d5b-b648-e9744b24560b" xsi:nil="true"/>
    <Date_x0020_Due xmlns="c7b63561-0ac6-4d5b-b648-e9744b24560b" xsi:nil="true"/>
    <TaxCatchAll xmlns="427522f5-4002-4c93-aebd-22b04ca178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AE7818ADF22248970D970C7E9C481B" ma:contentTypeVersion="26" ma:contentTypeDescription="Create a new document." ma:contentTypeScope="" ma:versionID="53b079dd1726a15b525c28bacbcbff7a">
  <xsd:schema xmlns:xsd="http://www.w3.org/2001/XMLSchema" xmlns:xs="http://www.w3.org/2001/XMLSchema" xmlns:p="http://schemas.microsoft.com/office/2006/metadata/properties" xmlns:ns2="c7b63561-0ac6-4d5b-b648-e9744b24560b" xmlns:ns3="427522f5-4002-4c93-aebd-22b04ca17851" targetNamespace="http://schemas.microsoft.com/office/2006/metadata/properties" ma:root="true" ma:fieldsID="3eca22a3391558305aef84d9c51e6120" ns2:_="" ns3:_="">
    <xsd:import namespace="c7b63561-0ac6-4d5b-b648-e9744b24560b"/>
    <xsd:import namespace="427522f5-4002-4c93-aebd-22b04ca17851"/>
    <xsd:element name="properties">
      <xsd:complexType>
        <xsd:sequence>
          <xsd:element name="documentManagement">
            <xsd:complexType>
              <xsd:all>
                <xsd:element ref="ns2:InvoiceAmount" minOccurs="0"/>
                <xsd:element ref="ns2:Supplier" minOccurs="0"/>
                <xsd:element ref="ns2:_Flow_SignoffStatus" minOccurs="0"/>
                <xsd:element ref="ns2:Property" minOccurs="0"/>
                <xsd:element ref="ns2:Date_x0020_Due" minOccurs="0"/>
                <xsd:element ref="ns2:Nominal"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63561-0ac6-4d5b-b648-e9744b24560b" elementFormDefault="qualified">
    <xsd:import namespace="http://schemas.microsoft.com/office/2006/documentManagement/types"/>
    <xsd:import namespace="http://schemas.microsoft.com/office/infopath/2007/PartnerControls"/>
    <xsd:element name="InvoiceAmount" ma:index="2" nillable="true" ma:displayName="Invoice Amount" ma:format="£123,456.00 (United Kingdom)" ma:LCID="2057" ma:internalName="InvoiceAmount" ma:readOnly="false">
      <xsd:simpleType>
        <xsd:restriction base="dms:Currency"/>
      </xsd:simpleType>
    </xsd:element>
    <xsd:element name="Supplier" ma:index="3" nillable="true" ma:displayName="Supplier" ma:format="Dropdown" ma:internalName="Supplier" ma:readOnly="false">
      <xsd:simpleType>
        <xsd:restriction base="dms:Text">
          <xsd:maxLength value="255"/>
        </xsd:restriction>
      </xsd:simpleType>
    </xsd:element>
    <xsd:element name="_Flow_SignoffStatus" ma:index="4" nillable="true" ma:displayName="Sign-off status" ma:internalName="Sign_x002d_off_x0020_status" ma:readOnly="false">
      <xsd:simpleType>
        <xsd:restriction base="dms:Text"/>
      </xsd:simpleType>
    </xsd:element>
    <xsd:element name="Property" ma:index="5" nillable="true" ma:displayName="Property" ma:format="Dropdown" ma:internalName="Property" ma:readOnly="false">
      <xsd:simpleType>
        <xsd:restriction base="dms:Text">
          <xsd:maxLength value="255"/>
        </xsd:restriction>
      </xsd:simpleType>
    </xsd:element>
    <xsd:element name="Date_x0020_Due" ma:index="6" nillable="true" ma:displayName="Date Due" ma:description="Please enter the due date of the invoice" ma:format="DateOnly" ma:internalName="Date_x0020_Due" ma:readOnly="false">
      <xsd:simpleType>
        <xsd:restriction base="dms:DateTime"/>
      </xsd:simpleType>
    </xsd:element>
    <xsd:element name="Nominal" ma:index="7" nillable="true" ma:displayName="Nominal" ma:description="Please input the nominal code" ma:format="Dropdown" ma:internalName="Nominal"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d58793-13bc-4f06-9b76-4085ff35d3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522f5-4002-4c93-aebd-22b04ca17851"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e5cdd8e0-3c7f-439c-8f18-76a7987a031e}" ma:internalName="TaxCatchAll" ma:showField="CatchAllData" ma:web="427522f5-4002-4c93-aebd-22b04ca1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4833D-67ED-4512-9643-F00AF1117502}">
  <ds:schemaRefs>
    <ds:schemaRef ds:uri="http://schemas.openxmlformats.org/officeDocument/2006/bibliography"/>
  </ds:schemaRefs>
</ds:datastoreItem>
</file>

<file path=customXml/itemProps2.xml><?xml version="1.0" encoding="utf-8"?>
<ds:datastoreItem xmlns:ds="http://schemas.openxmlformats.org/officeDocument/2006/customXml" ds:itemID="{0D7043AB-BEE6-47C9-BB73-C1F391479CC0}">
  <ds:schemaRefs>
    <ds:schemaRef ds:uri="http://schemas.microsoft.com/sharepoint/v3/contenttype/forms"/>
  </ds:schemaRefs>
</ds:datastoreItem>
</file>

<file path=customXml/itemProps3.xml><?xml version="1.0" encoding="utf-8"?>
<ds:datastoreItem xmlns:ds="http://schemas.openxmlformats.org/officeDocument/2006/customXml" ds:itemID="{54F2DD6E-EC3A-4182-BC26-5B3DD2670E58}">
  <ds:schemaRefs>
    <ds:schemaRef ds:uri="http://schemas.microsoft.com/office/2006/metadata/properties"/>
    <ds:schemaRef ds:uri="http://schemas.microsoft.com/office/infopath/2007/PartnerControls"/>
    <ds:schemaRef ds:uri="427522f5-4002-4c93-aebd-22b04ca17851"/>
    <ds:schemaRef ds:uri="c7b63561-0ac6-4d5b-b648-e9744b24560b"/>
  </ds:schemaRefs>
</ds:datastoreItem>
</file>

<file path=customXml/itemProps4.xml><?xml version="1.0" encoding="utf-8"?>
<ds:datastoreItem xmlns:ds="http://schemas.openxmlformats.org/officeDocument/2006/customXml" ds:itemID="{7EAF275A-3CA4-40EF-B040-6F7A2546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63561-0ac6-4d5b-b648-e9744b24560b"/>
    <ds:schemaRef ds:uri="427522f5-4002-4c93-aebd-22b04ca1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CUSTOMERS: Complaints policy</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CUSTOMERS: Complaints &amp; SERVICE IMPROVEMENT REPORT</dc:title>
  <dc:subject/>
  <dc:creator>Kate Hellens</dc:creator>
  <cp:keywords/>
  <dc:description/>
  <cp:lastModifiedBy>Rachel Bradley</cp:lastModifiedBy>
  <cp:revision>16</cp:revision>
  <dcterms:created xsi:type="dcterms:W3CDTF">2024-09-06T16:02:00Z</dcterms:created>
  <dcterms:modified xsi:type="dcterms:W3CDTF">2025-08-11T15:42:00Z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0x0101003D2C164D5B53D849A3411AB43466FFF8</vt:lpwstr>
  </property>
</Properties>
</file>